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4F4F85" w14:textId="5004C32B" w:rsidR="002D412D" w:rsidRPr="00CE6570" w:rsidRDefault="002D412D" w:rsidP="00C30887">
      <w:pPr>
        <w:pStyle w:val="NoSpacing"/>
        <w:bidi/>
        <w:rPr>
          <w:rFonts w:asciiTheme="minorBidi" w:hAnsiTheme="minorBidi"/>
          <w:b/>
          <w:color w:val="86789C"/>
          <w:u w:val="single"/>
          <w:rtl/>
          <w:lang w:val="en-US"/>
        </w:rPr>
      </w:pPr>
    </w:p>
    <w:p w14:paraId="5F7F7CAB" w14:textId="31305BA7" w:rsidR="002D412D" w:rsidRPr="00CE6570" w:rsidRDefault="002D412D" w:rsidP="0094618A">
      <w:pPr>
        <w:pStyle w:val="NoSpacing"/>
        <w:bidi/>
        <w:jc w:val="center"/>
        <w:rPr>
          <w:rFonts w:asciiTheme="minorBidi" w:hAnsiTheme="minorBidi"/>
          <w:b/>
          <w:color w:val="86789C"/>
          <w:sz w:val="36"/>
          <w:szCs w:val="36"/>
          <w:u w:val="single"/>
        </w:rPr>
      </w:pPr>
    </w:p>
    <w:p w14:paraId="4281D086" w14:textId="77777777" w:rsidR="007B68CB" w:rsidRPr="00CE6570" w:rsidRDefault="007B68CB" w:rsidP="0094618A">
      <w:pPr>
        <w:pStyle w:val="NoSpacing"/>
        <w:bidi/>
        <w:jc w:val="center"/>
        <w:rPr>
          <w:rFonts w:asciiTheme="minorBidi" w:hAnsiTheme="minorBidi"/>
          <w:b/>
          <w:color w:val="86789C"/>
          <w:sz w:val="36"/>
          <w:szCs w:val="36"/>
          <w:u w:val="single"/>
        </w:rPr>
      </w:pPr>
    </w:p>
    <w:p w14:paraId="3E583B01" w14:textId="72921486" w:rsidR="00540C21" w:rsidRPr="00CE6570" w:rsidRDefault="00540C21" w:rsidP="0094618A">
      <w:pPr>
        <w:pStyle w:val="NoSpacing"/>
        <w:bidi/>
        <w:jc w:val="center"/>
        <w:rPr>
          <w:rFonts w:asciiTheme="minorBidi" w:hAnsiTheme="minorBidi"/>
          <w:b/>
          <w:color w:val="86789C"/>
          <w:sz w:val="36"/>
        </w:rPr>
      </w:pPr>
    </w:p>
    <w:p w14:paraId="15D163CF" w14:textId="4D787B68" w:rsidR="002351FA" w:rsidRPr="00CE6570" w:rsidRDefault="002351FA" w:rsidP="0094618A">
      <w:pPr>
        <w:pStyle w:val="NoSpacing"/>
        <w:bidi/>
        <w:jc w:val="center"/>
        <w:rPr>
          <w:rFonts w:asciiTheme="minorBidi" w:hAnsiTheme="minorBidi"/>
          <w:b/>
          <w:color w:val="86789C"/>
          <w:sz w:val="36"/>
        </w:rPr>
      </w:pPr>
    </w:p>
    <w:p w14:paraId="00C4A8DD" w14:textId="77777777" w:rsidR="006932EA" w:rsidRPr="00CE6570" w:rsidRDefault="006932EA" w:rsidP="0094618A">
      <w:pPr>
        <w:pStyle w:val="NoSpacing"/>
        <w:bidi/>
        <w:jc w:val="center"/>
        <w:rPr>
          <w:rFonts w:asciiTheme="minorBidi" w:hAnsiTheme="minorBidi"/>
          <w:b/>
          <w:sz w:val="36"/>
          <w:szCs w:val="36"/>
        </w:rPr>
      </w:pPr>
      <w:r w:rsidRPr="00CE6570">
        <w:rPr>
          <w:rFonts w:asciiTheme="minorBidi" w:hAnsiTheme="minorBidi"/>
          <w:b/>
          <w:sz w:val="36"/>
          <w:szCs w:val="36"/>
          <w:rtl/>
        </w:rPr>
        <w:t>دليل من خمس خطوات لتطوير</w:t>
      </w:r>
    </w:p>
    <w:p w14:paraId="186761E5" w14:textId="566DA407" w:rsidR="006932EA" w:rsidRPr="00CE6570" w:rsidRDefault="00D91540" w:rsidP="0094618A">
      <w:pPr>
        <w:pStyle w:val="NoSpacing"/>
        <w:bidi/>
        <w:jc w:val="center"/>
        <w:rPr>
          <w:rFonts w:asciiTheme="minorBidi" w:hAnsiTheme="minorBidi"/>
          <w:b/>
          <w:sz w:val="36"/>
          <w:szCs w:val="36"/>
          <w:rtl/>
        </w:rPr>
      </w:pPr>
      <w:r w:rsidRPr="00CE6570">
        <w:rPr>
          <w:rFonts w:asciiTheme="minorBidi" w:hAnsiTheme="minorBidi"/>
          <w:b/>
          <w:sz w:val="36"/>
          <w:szCs w:val="36"/>
          <w:rtl/>
        </w:rPr>
        <w:t>اجراءات العمل الموحدة</w:t>
      </w:r>
      <w:r w:rsidR="006932EA" w:rsidRPr="00CE6570">
        <w:rPr>
          <w:rFonts w:asciiTheme="minorBidi" w:hAnsiTheme="minorBidi"/>
          <w:b/>
          <w:sz w:val="36"/>
          <w:szCs w:val="36"/>
          <w:rtl/>
        </w:rPr>
        <w:t xml:space="preserve"> المشتركة بين الوكالات</w:t>
      </w:r>
    </w:p>
    <w:p w14:paraId="5F92E237" w14:textId="6CC85E6D" w:rsidR="00203E27" w:rsidRPr="00CE6570" w:rsidRDefault="006932EA" w:rsidP="0094618A">
      <w:pPr>
        <w:pStyle w:val="NoSpacing"/>
        <w:bidi/>
        <w:jc w:val="center"/>
        <w:rPr>
          <w:rFonts w:asciiTheme="minorBidi" w:hAnsiTheme="minorBidi"/>
          <w:b/>
          <w:sz w:val="36"/>
          <w:szCs w:val="36"/>
          <w:u w:val="single"/>
        </w:rPr>
      </w:pPr>
      <w:r w:rsidRPr="00CE6570">
        <w:rPr>
          <w:rFonts w:asciiTheme="minorBidi" w:hAnsiTheme="minorBidi"/>
          <w:b/>
          <w:sz w:val="36"/>
          <w:szCs w:val="36"/>
          <w:rtl/>
        </w:rPr>
        <w:t>لإدارة حال</w:t>
      </w:r>
      <w:r w:rsidR="009D60E2" w:rsidRPr="00CE6570">
        <w:rPr>
          <w:rFonts w:asciiTheme="minorBidi" w:hAnsiTheme="minorBidi"/>
          <w:b/>
          <w:sz w:val="36"/>
          <w:szCs w:val="36"/>
          <w:rtl/>
        </w:rPr>
        <w:t>ة</w:t>
      </w:r>
      <w:r w:rsidRPr="00CE6570">
        <w:rPr>
          <w:rFonts w:asciiTheme="minorBidi" w:hAnsiTheme="minorBidi"/>
          <w:b/>
          <w:sz w:val="36"/>
          <w:szCs w:val="36"/>
          <w:rtl/>
        </w:rPr>
        <w:t xml:space="preserve"> حماية الطفل في الظروف الإنسانية</w:t>
      </w:r>
    </w:p>
    <w:p w14:paraId="35788D15" w14:textId="10FDA0A7" w:rsidR="00B3381B" w:rsidRPr="00CE6570" w:rsidRDefault="00E95C74" w:rsidP="0094618A">
      <w:pPr>
        <w:pStyle w:val="NoSpacing"/>
        <w:bidi/>
        <w:jc w:val="center"/>
        <w:rPr>
          <w:rFonts w:asciiTheme="minorBidi" w:hAnsiTheme="minorBidi"/>
          <w:b/>
          <w:sz w:val="36"/>
          <w:szCs w:val="36"/>
          <w:u w:val="single"/>
        </w:rPr>
      </w:pPr>
      <w:r w:rsidRPr="00CE6570">
        <w:rPr>
          <w:rFonts w:asciiTheme="minorBidi" w:hAnsiTheme="minorBidi"/>
          <w:noProof/>
          <w:lang w:val="en-US"/>
        </w:rPr>
        <w:drawing>
          <wp:anchor distT="0" distB="0" distL="114300" distR="114300" simplePos="0" relativeHeight="251658240" behindDoc="1" locked="0" layoutInCell="1" allowOverlap="1" wp14:anchorId="652C7BB3" wp14:editId="1482D115">
            <wp:simplePos x="0" y="0"/>
            <wp:positionH relativeFrom="column">
              <wp:posOffset>-213360</wp:posOffset>
            </wp:positionH>
            <wp:positionV relativeFrom="paragraph">
              <wp:posOffset>266700</wp:posOffset>
            </wp:positionV>
            <wp:extent cx="6159260" cy="3709359"/>
            <wp:effectExtent l="0" t="12700" r="0" b="12065"/>
            <wp:wrapNone/>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page">
              <wp14:pctWidth>0</wp14:pctWidth>
            </wp14:sizeRelH>
            <wp14:sizeRelV relativeFrom="page">
              <wp14:pctHeight>0</wp14:pctHeight>
            </wp14:sizeRelV>
          </wp:anchor>
        </w:drawing>
      </w:r>
    </w:p>
    <w:p w14:paraId="5240D900" w14:textId="0899D7EF" w:rsidR="00AB56C6" w:rsidRPr="00CE6570" w:rsidRDefault="00AB56C6" w:rsidP="0094618A">
      <w:pPr>
        <w:pStyle w:val="NoSpacing"/>
        <w:bidi/>
        <w:jc w:val="center"/>
        <w:rPr>
          <w:rFonts w:asciiTheme="minorBidi" w:hAnsiTheme="minorBidi"/>
          <w:b/>
          <w:sz w:val="36"/>
          <w:szCs w:val="36"/>
          <w:u w:val="single"/>
        </w:rPr>
      </w:pPr>
    </w:p>
    <w:p w14:paraId="3185E55A" w14:textId="77777777" w:rsidR="00065387" w:rsidRPr="00CE6570" w:rsidRDefault="00065387" w:rsidP="0094618A">
      <w:pPr>
        <w:pStyle w:val="NoSpacing"/>
        <w:bidi/>
        <w:jc w:val="center"/>
        <w:rPr>
          <w:rFonts w:asciiTheme="minorBidi" w:hAnsiTheme="minorBidi"/>
          <w:b/>
          <w:sz w:val="36"/>
          <w:szCs w:val="36"/>
          <w:u w:val="single"/>
        </w:rPr>
      </w:pPr>
    </w:p>
    <w:p w14:paraId="78BC80B6" w14:textId="77777777" w:rsidR="00065387" w:rsidRPr="00CE6570" w:rsidRDefault="00065387" w:rsidP="0094618A">
      <w:pPr>
        <w:pStyle w:val="NoSpacing"/>
        <w:bidi/>
        <w:jc w:val="center"/>
        <w:rPr>
          <w:rFonts w:asciiTheme="minorBidi" w:hAnsiTheme="minorBidi"/>
          <w:b/>
          <w:sz w:val="36"/>
          <w:szCs w:val="36"/>
          <w:u w:val="single"/>
        </w:rPr>
      </w:pPr>
    </w:p>
    <w:p w14:paraId="68340B61" w14:textId="77777777" w:rsidR="00E95C74" w:rsidRPr="00CE6570" w:rsidRDefault="00E95C74" w:rsidP="0094618A">
      <w:pPr>
        <w:pStyle w:val="NoSpacing"/>
        <w:bidi/>
        <w:jc w:val="center"/>
        <w:rPr>
          <w:rFonts w:asciiTheme="minorBidi" w:hAnsiTheme="minorBidi"/>
          <w:b/>
          <w:sz w:val="36"/>
          <w:szCs w:val="36"/>
          <w:u w:val="single"/>
        </w:rPr>
      </w:pPr>
    </w:p>
    <w:p w14:paraId="035AB1EC" w14:textId="77777777" w:rsidR="00E95C74" w:rsidRPr="00CE6570" w:rsidRDefault="00E95C74" w:rsidP="0094618A">
      <w:pPr>
        <w:pStyle w:val="NoSpacing"/>
        <w:bidi/>
        <w:jc w:val="center"/>
        <w:rPr>
          <w:rFonts w:asciiTheme="minorBidi" w:hAnsiTheme="minorBidi"/>
          <w:b/>
          <w:sz w:val="36"/>
          <w:szCs w:val="36"/>
          <w:u w:val="single"/>
        </w:rPr>
      </w:pPr>
    </w:p>
    <w:p w14:paraId="49686E65" w14:textId="77777777" w:rsidR="00E95C74" w:rsidRPr="00CE6570" w:rsidRDefault="00E95C74" w:rsidP="0094618A">
      <w:pPr>
        <w:pStyle w:val="NoSpacing"/>
        <w:bidi/>
        <w:jc w:val="center"/>
        <w:rPr>
          <w:rFonts w:asciiTheme="minorBidi" w:hAnsiTheme="minorBidi"/>
          <w:b/>
          <w:sz w:val="36"/>
          <w:szCs w:val="36"/>
          <w:u w:val="single"/>
        </w:rPr>
      </w:pPr>
    </w:p>
    <w:p w14:paraId="465FF35B" w14:textId="77777777" w:rsidR="00E95C74" w:rsidRPr="00CE6570" w:rsidRDefault="00E95C74" w:rsidP="0094618A">
      <w:pPr>
        <w:pStyle w:val="NoSpacing"/>
        <w:bidi/>
        <w:jc w:val="center"/>
        <w:rPr>
          <w:rFonts w:asciiTheme="minorBidi" w:hAnsiTheme="minorBidi"/>
          <w:b/>
          <w:sz w:val="36"/>
          <w:szCs w:val="36"/>
          <w:u w:val="single"/>
        </w:rPr>
      </w:pPr>
    </w:p>
    <w:p w14:paraId="6A07BBA7" w14:textId="77777777" w:rsidR="00E95C74" w:rsidRPr="00CE6570" w:rsidRDefault="00E95C74" w:rsidP="0094618A">
      <w:pPr>
        <w:pStyle w:val="NoSpacing"/>
        <w:bidi/>
        <w:jc w:val="center"/>
        <w:rPr>
          <w:rFonts w:asciiTheme="minorBidi" w:hAnsiTheme="minorBidi"/>
          <w:b/>
          <w:sz w:val="36"/>
          <w:szCs w:val="36"/>
          <w:u w:val="single"/>
        </w:rPr>
      </w:pPr>
    </w:p>
    <w:p w14:paraId="45B6EE74" w14:textId="77777777" w:rsidR="00E95C74" w:rsidRPr="00CE6570" w:rsidRDefault="00E95C74" w:rsidP="0094618A">
      <w:pPr>
        <w:pStyle w:val="NoSpacing"/>
        <w:bidi/>
        <w:jc w:val="center"/>
        <w:rPr>
          <w:rFonts w:asciiTheme="minorBidi" w:hAnsiTheme="minorBidi"/>
          <w:b/>
          <w:sz w:val="36"/>
          <w:szCs w:val="36"/>
          <w:u w:val="single"/>
        </w:rPr>
      </w:pPr>
    </w:p>
    <w:p w14:paraId="15E6AA7D" w14:textId="77777777" w:rsidR="00E95C74" w:rsidRPr="00CE6570" w:rsidRDefault="00E95C74" w:rsidP="0094618A">
      <w:pPr>
        <w:pStyle w:val="NoSpacing"/>
        <w:bidi/>
        <w:jc w:val="center"/>
        <w:rPr>
          <w:rFonts w:asciiTheme="minorBidi" w:hAnsiTheme="minorBidi"/>
          <w:b/>
          <w:sz w:val="36"/>
          <w:szCs w:val="36"/>
          <w:u w:val="single"/>
        </w:rPr>
      </w:pPr>
    </w:p>
    <w:p w14:paraId="4D2748CA" w14:textId="77777777" w:rsidR="00E95C74" w:rsidRPr="00CE6570" w:rsidRDefault="00E95C74" w:rsidP="0094618A">
      <w:pPr>
        <w:pStyle w:val="NoSpacing"/>
        <w:bidi/>
        <w:jc w:val="center"/>
        <w:rPr>
          <w:rFonts w:asciiTheme="minorBidi" w:hAnsiTheme="minorBidi"/>
          <w:b/>
          <w:sz w:val="36"/>
          <w:szCs w:val="36"/>
          <w:u w:val="single"/>
        </w:rPr>
      </w:pPr>
    </w:p>
    <w:p w14:paraId="77203CE1" w14:textId="77777777" w:rsidR="00E95C74" w:rsidRPr="00CE6570" w:rsidRDefault="00E95C74" w:rsidP="0094618A">
      <w:pPr>
        <w:pStyle w:val="NoSpacing"/>
        <w:bidi/>
        <w:jc w:val="center"/>
        <w:rPr>
          <w:rFonts w:asciiTheme="minorBidi" w:hAnsiTheme="minorBidi"/>
          <w:b/>
          <w:sz w:val="36"/>
          <w:szCs w:val="36"/>
          <w:u w:val="single"/>
        </w:rPr>
      </w:pPr>
    </w:p>
    <w:p w14:paraId="2ACC793A" w14:textId="77777777" w:rsidR="00E95C74" w:rsidRPr="00CE6570" w:rsidRDefault="00E95C74" w:rsidP="0094618A">
      <w:pPr>
        <w:pStyle w:val="NoSpacing"/>
        <w:bidi/>
        <w:jc w:val="center"/>
        <w:rPr>
          <w:rFonts w:asciiTheme="minorBidi" w:hAnsiTheme="minorBidi"/>
          <w:b/>
          <w:sz w:val="36"/>
          <w:szCs w:val="36"/>
          <w:u w:val="single"/>
        </w:rPr>
      </w:pPr>
    </w:p>
    <w:p w14:paraId="7A4AEBBA" w14:textId="77777777" w:rsidR="00E95C74" w:rsidRPr="00CE6570" w:rsidRDefault="00E95C74" w:rsidP="0094618A">
      <w:pPr>
        <w:pStyle w:val="NoSpacing"/>
        <w:bidi/>
        <w:jc w:val="center"/>
        <w:rPr>
          <w:rFonts w:asciiTheme="minorBidi" w:hAnsiTheme="minorBidi"/>
          <w:b/>
          <w:sz w:val="36"/>
          <w:szCs w:val="36"/>
          <w:u w:val="single"/>
        </w:rPr>
      </w:pPr>
    </w:p>
    <w:p w14:paraId="7EF2B4DA" w14:textId="77777777" w:rsidR="002351FA" w:rsidRPr="00CE6570" w:rsidRDefault="002351FA" w:rsidP="0094618A">
      <w:pPr>
        <w:pStyle w:val="NoSpacing"/>
        <w:bidi/>
        <w:jc w:val="center"/>
        <w:rPr>
          <w:rFonts w:asciiTheme="minorBidi" w:hAnsiTheme="minorBidi"/>
          <w:b/>
          <w:sz w:val="36"/>
          <w:szCs w:val="36"/>
          <w:u w:val="single"/>
        </w:rPr>
      </w:pPr>
    </w:p>
    <w:p w14:paraId="2EBA34D5" w14:textId="7507805D" w:rsidR="00970E5B" w:rsidRPr="00CE6570" w:rsidRDefault="006932EA" w:rsidP="0094618A">
      <w:pPr>
        <w:pStyle w:val="NoSpacing"/>
        <w:bidi/>
        <w:jc w:val="center"/>
        <w:rPr>
          <w:rFonts w:asciiTheme="minorBidi" w:hAnsiTheme="minorBidi"/>
          <w:b/>
          <w:sz w:val="28"/>
          <w:szCs w:val="28"/>
        </w:rPr>
      </w:pPr>
      <w:r w:rsidRPr="00CE6570">
        <w:rPr>
          <w:rFonts w:asciiTheme="minorBidi" w:hAnsiTheme="minorBidi"/>
          <w:b/>
          <w:sz w:val="28"/>
          <w:szCs w:val="28"/>
          <w:rtl/>
        </w:rPr>
        <w:t>اذار ٢٠١٩</w:t>
      </w:r>
    </w:p>
    <w:p w14:paraId="454107A5" w14:textId="0A0946BF" w:rsidR="00D0719C" w:rsidRPr="00CE6570" w:rsidRDefault="00D0719C" w:rsidP="0094618A">
      <w:pPr>
        <w:pStyle w:val="NoSpacing"/>
        <w:bidi/>
        <w:jc w:val="both"/>
        <w:rPr>
          <w:rFonts w:asciiTheme="minorBidi" w:hAnsiTheme="minorBidi"/>
          <w:b/>
          <w:u w:val="single"/>
        </w:rPr>
      </w:pPr>
    </w:p>
    <w:p w14:paraId="350C81F9" w14:textId="77777777" w:rsidR="007D4B81" w:rsidRPr="00CE6570" w:rsidRDefault="007D4B81" w:rsidP="0094618A">
      <w:pPr>
        <w:bidi/>
        <w:spacing w:line="240" w:lineRule="auto"/>
        <w:jc w:val="both"/>
        <w:rPr>
          <w:rFonts w:asciiTheme="minorBidi" w:eastAsiaTheme="majorEastAsia" w:hAnsiTheme="minorBidi"/>
          <w:b/>
          <w:color w:val="365F91" w:themeColor="accent1" w:themeShade="BF"/>
          <w:u w:val="single"/>
        </w:rPr>
      </w:pPr>
      <w:r w:rsidRPr="00CE6570">
        <w:rPr>
          <w:rFonts w:asciiTheme="minorBidi" w:hAnsiTheme="minorBidi"/>
          <w:b/>
          <w:u w:val="single"/>
        </w:rPr>
        <w:br w:type="page"/>
      </w:r>
    </w:p>
    <w:p w14:paraId="55D2F0D9" w14:textId="77777777" w:rsidR="00ED5166" w:rsidRPr="00CE6570" w:rsidRDefault="00ED5166" w:rsidP="0094618A">
      <w:pPr>
        <w:bidi/>
        <w:spacing w:line="240" w:lineRule="auto"/>
        <w:rPr>
          <w:rFonts w:asciiTheme="minorBidi" w:hAnsiTheme="minorBidi"/>
          <w:lang w:val="en-US"/>
        </w:rPr>
      </w:pPr>
    </w:p>
    <w:sdt>
      <w:sdtPr>
        <w:rPr>
          <w:rFonts w:asciiTheme="minorBidi" w:eastAsiaTheme="minorHAnsi" w:hAnsiTheme="minorBidi" w:cstheme="minorBidi"/>
          <w:color w:val="auto"/>
          <w:sz w:val="22"/>
          <w:szCs w:val="22"/>
          <w:rtl/>
          <w:lang w:val="en-GB"/>
        </w:rPr>
        <w:id w:val="-369843911"/>
        <w:docPartObj>
          <w:docPartGallery w:val="Table of Contents"/>
          <w:docPartUnique/>
        </w:docPartObj>
      </w:sdtPr>
      <w:sdtEndPr>
        <w:rPr>
          <w:bCs/>
          <w:noProof/>
        </w:rPr>
      </w:sdtEndPr>
      <w:sdtContent>
        <w:p w14:paraId="632ADC40" w14:textId="79006847" w:rsidR="00ED5166" w:rsidRPr="00CE6570" w:rsidRDefault="0094618A" w:rsidP="001F4409">
          <w:pPr>
            <w:pStyle w:val="TOCHeading"/>
            <w:bidi/>
            <w:spacing w:line="240" w:lineRule="auto"/>
            <w:rPr>
              <w:rFonts w:asciiTheme="minorBidi" w:hAnsiTheme="minorBidi" w:cstheme="minorBidi"/>
              <w:bCs/>
              <w:color w:val="auto"/>
            </w:rPr>
          </w:pPr>
          <w:r w:rsidRPr="00CE6570">
            <w:rPr>
              <w:rFonts w:asciiTheme="minorBidi" w:hAnsiTheme="minorBidi" w:cstheme="minorBidi"/>
              <w:bCs/>
              <w:color w:val="auto"/>
              <w:rtl/>
            </w:rPr>
            <w:t>المحتويات</w:t>
          </w:r>
        </w:p>
        <w:p w14:paraId="7AD819FE" w14:textId="5F1E06A2" w:rsidR="009D60E2" w:rsidRPr="00CE6570" w:rsidRDefault="00ED5166" w:rsidP="001F4409">
          <w:pPr>
            <w:pStyle w:val="TOC1"/>
            <w:tabs>
              <w:tab w:val="right" w:leader="dot" w:pos="9016"/>
            </w:tabs>
            <w:bidi/>
            <w:rPr>
              <w:rFonts w:asciiTheme="minorBidi" w:eastAsiaTheme="minorEastAsia" w:hAnsiTheme="minorBidi"/>
              <w:noProof/>
              <w:sz w:val="24"/>
              <w:szCs w:val="24"/>
              <w:lang w:val="en-US"/>
            </w:rPr>
          </w:pPr>
          <w:r w:rsidRPr="00CE6570">
            <w:rPr>
              <w:rFonts w:asciiTheme="minorBidi" w:hAnsiTheme="minorBidi"/>
            </w:rPr>
            <w:fldChar w:fldCharType="begin"/>
          </w:r>
          <w:r w:rsidRPr="00CE6570">
            <w:rPr>
              <w:rFonts w:asciiTheme="minorBidi" w:hAnsiTheme="minorBidi"/>
            </w:rPr>
            <w:instrText xml:space="preserve"> TOC \o "1-3" \h \z \u </w:instrText>
          </w:r>
          <w:r w:rsidRPr="00CE6570">
            <w:rPr>
              <w:rFonts w:asciiTheme="minorBidi" w:hAnsiTheme="minorBidi"/>
            </w:rPr>
            <w:fldChar w:fldCharType="separate"/>
          </w:r>
          <w:hyperlink w:anchor="_Toc12198288" w:history="1">
            <w:r w:rsidR="009D60E2" w:rsidRPr="00CE6570">
              <w:rPr>
                <w:rStyle w:val="Hyperlink"/>
                <w:rFonts w:asciiTheme="minorBidi" w:hAnsiTheme="minorBidi"/>
                <w:noProof/>
                <w:rtl/>
              </w:rPr>
              <w:t>لمحة عامة</w:t>
            </w:r>
            <w:r w:rsidR="009D60E2" w:rsidRPr="00CE6570">
              <w:rPr>
                <w:rFonts w:asciiTheme="minorBidi" w:hAnsiTheme="minorBidi"/>
                <w:noProof/>
                <w:webHidden/>
              </w:rPr>
              <w:tab/>
            </w:r>
            <w:r w:rsidR="009D60E2" w:rsidRPr="00CE6570">
              <w:rPr>
                <w:rFonts w:asciiTheme="minorBidi" w:hAnsiTheme="minorBidi"/>
                <w:noProof/>
                <w:webHidden/>
              </w:rPr>
              <w:fldChar w:fldCharType="begin"/>
            </w:r>
            <w:r w:rsidR="009D60E2" w:rsidRPr="00CE6570">
              <w:rPr>
                <w:rFonts w:asciiTheme="minorBidi" w:hAnsiTheme="minorBidi"/>
                <w:noProof/>
                <w:webHidden/>
              </w:rPr>
              <w:instrText xml:space="preserve"> PAGEREF _Toc12198288 \h </w:instrText>
            </w:r>
            <w:r w:rsidR="009D60E2" w:rsidRPr="00CE6570">
              <w:rPr>
                <w:rFonts w:asciiTheme="minorBidi" w:hAnsiTheme="minorBidi"/>
                <w:noProof/>
                <w:webHidden/>
              </w:rPr>
            </w:r>
            <w:r w:rsidR="009D60E2" w:rsidRPr="00CE6570">
              <w:rPr>
                <w:rFonts w:asciiTheme="minorBidi" w:hAnsiTheme="minorBidi"/>
                <w:noProof/>
                <w:webHidden/>
              </w:rPr>
              <w:fldChar w:fldCharType="separate"/>
            </w:r>
            <w:r w:rsidR="002D5C9C" w:rsidRPr="00CE6570">
              <w:rPr>
                <w:rFonts w:asciiTheme="minorBidi" w:hAnsiTheme="minorBidi"/>
                <w:noProof/>
                <w:webHidden/>
                <w:rtl/>
              </w:rPr>
              <w:t>2</w:t>
            </w:r>
            <w:r w:rsidR="009D60E2" w:rsidRPr="00CE6570">
              <w:rPr>
                <w:rFonts w:asciiTheme="minorBidi" w:hAnsiTheme="minorBidi"/>
                <w:noProof/>
                <w:webHidden/>
              </w:rPr>
              <w:fldChar w:fldCharType="end"/>
            </w:r>
          </w:hyperlink>
        </w:p>
        <w:p w14:paraId="379F5A4F" w14:textId="5260F48D" w:rsidR="009D60E2" w:rsidRPr="00CE6570" w:rsidRDefault="009D60E2" w:rsidP="001F4409">
          <w:pPr>
            <w:pStyle w:val="TOC1"/>
            <w:tabs>
              <w:tab w:val="right" w:leader="dot" w:pos="9016"/>
            </w:tabs>
            <w:bidi/>
            <w:rPr>
              <w:rFonts w:asciiTheme="minorBidi" w:eastAsiaTheme="minorEastAsia" w:hAnsiTheme="minorBidi"/>
              <w:noProof/>
              <w:sz w:val="24"/>
              <w:szCs w:val="24"/>
              <w:lang w:val="en-US"/>
            </w:rPr>
          </w:pPr>
          <w:hyperlink w:anchor="_Toc12198289" w:history="1">
            <w:r w:rsidRPr="00CE6570">
              <w:rPr>
                <w:rStyle w:val="Hyperlink"/>
                <w:rFonts w:asciiTheme="minorBidi" w:hAnsiTheme="minorBidi"/>
                <w:noProof/>
                <w:rtl/>
              </w:rPr>
              <w:t>الاطار</w:t>
            </w:r>
            <w:r w:rsidRPr="00CE6570">
              <w:rPr>
                <w:rFonts w:asciiTheme="minorBidi" w:hAnsiTheme="minorBidi"/>
                <w:noProof/>
                <w:webHidden/>
              </w:rPr>
              <w:tab/>
            </w:r>
            <w:r w:rsidRPr="00CE6570">
              <w:rPr>
                <w:rFonts w:asciiTheme="minorBidi" w:hAnsiTheme="minorBidi"/>
                <w:noProof/>
                <w:webHidden/>
              </w:rPr>
              <w:fldChar w:fldCharType="begin"/>
            </w:r>
            <w:r w:rsidRPr="00CE6570">
              <w:rPr>
                <w:rFonts w:asciiTheme="minorBidi" w:hAnsiTheme="minorBidi"/>
                <w:noProof/>
                <w:webHidden/>
              </w:rPr>
              <w:instrText xml:space="preserve"> PAGEREF _Toc12198289 \h </w:instrText>
            </w:r>
            <w:r w:rsidRPr="00CE6570">
              <w:rPr>
                <w:rFonts w:asciiTheme="minorBidi" w:hAnsiTheme="minorBidi"/>
                <w:noProof/>
                <w:webHidden/>
              </w:rPr>
            </w:r>
            <w:r w:rsidRPr="00CE6570">
              <w:rPr>
                <w:rFonts w:asciiTheme="minorBidi" w:hAnsiTheme="minorBidi"/>
                <w:noProof/>
                <w:webHidden/>
              </w:rPr>
              <w:fldChar w:fldCharType="separate"/>
            </w:r>
            <w:r w:rsidR="002D5C9C" w:rsidRPr="00CE6570">
              <w:rPr>
                <w:rFonts w:asciiTheme="minorBidi" w:hAnsiTheme="minorBidi"/>
                <w:noProof/>
                <w:webHidden/>
                <w:rtl/>
              </w:rPr>
              <w:t>3</w:t>
            </w:r>
            <w:r w:rsidRPr="00CE6570">
              <w:rPr>
                <w:rFonts w:asciiTheme="minorBidi" w:hAnsiTheme="minorBidi"/>
                <w:noProof/>
                <w:webHidden/>
              </w:rPr>
              <w:fldChar w:fldCharType="end"/>
            </w:r>
          </w:hyperlink>
        </w:p>
        <w:p w14:paraId="1589B125" w14:textId="519C2716" w:rsidR="009D60E2" w:rsidRPr="00CE6570" w:rsidRDefault="009D60E2" w:rsidP="001F4409">
          <w:pPr>
            <w:pStyle w:val="TOC2"/>
            <w:tabs>
              <w:tab w:val="right" w:leader="dot" w:pos="9016"/>
            </w:tabs>
            <w:bidi/>
            <w:rPr>
              <w:rFonts w:asciiTheme="minorBidi" w:eastAsiaTheme="minorEastAsia" w:hAnsiTheme="minorBidi"/>
              <w:noProof/>
              <w:sz w:val="24"/>
              <w:szCs w:val="24"/>
              <w:lang w:val="en-US"/>
            </w:rPr>
          </w:pPr>
          <w:hyperlink w:anchor="_Toc12198291" w:history="1">
            <w:r w:rsidRPr="00CE6570">
              <w:rPr>
                <w:rStyle w:val="Hyperlink"/>
                <w:rFonts w:asciiTheme="minorBidi" w:hAnsiTheme="minorBidi"/>
                <w:noProof/>
                <w:rtl/>
              </w:rPr>
              <w:t>الخطوة١: التقييم</w:t>
            </w:r>
            <w:r w:rsidRPr="00CE6570">
              <w:rPr>
                <w:rFonts w:asciiTheme="minorBidi" w:hAnsiTheme="minorBidi"/>
                <w:noProof/>
                <w:webHidden/>
              </w:rPr>
              <w:tab/>
            </w:r>
            <w:r w:rsidRPr="00CE6570">
              <w:rPr>
                <w:rFonts w:asciiTheme="minorBidi" w:hAnsiTheme="minorBidi"/>
                <w:noProof/>
                <w:webHidden/>
              </w:rPr>
              <w:fldChar w:fldCharType="begin"/>
            </w:r>
            <w:r w:rsidRPr="00CE6570">
              <w:rPr>
                <w:rFonts w:asciiTheme="minorBidi" w:hAnsiTheme="minorBidi"/>
                <w:noProof/>
                <w:webHidden/>
              </w:rPr>
              <w:instrText xml:space="preserve"> PAGEREF _Toc12198291 \h </w:instrText>
            </w:r>
            <w:r w:rsidRPr="00CE6570">
              <w:rPr>
                <w:rFonts w:asciiTheme="minorBidi" w:hAnsiTheme="minorBidi"/>
                <w:noProof/>
                <w:webHidden/>
              </w:rPr>
            </w:r>
            <w:r w:rsidRPr="00CE6570">
              <w:rPr>
                <w:rFonts w:asciiTheme="minorBidi" w:hAnsiTheme="minorBidi"/>
                <w:noProof/>
                <w:webHidden/>
              </w:rPr>
              <w:fldChar w:fldCharType="separate"/>
            </w:r>
            <w:r w:rsidR="002D5C9C" w:rsidRPr="00CE6570">
              <w:rPr>
                <w:rFonts w:asciiTheme="minorBidi" w:hAnsiTheme="minorBidi"/>
                <w:noProof/>
                <w:webHidden/>
                <w:rtl/>
              </w:rPr>
              <w:t>8</w:t>
            </w:r>
            <w:r w:rsidRPr="00CE6570">
              <w:rPr>
                <w:rFonts w:asciiTheme="minorBidi" w:hAnsiTheme="minorBidi"/>
                <w:noProof/>
                <w:webHidden/>
              </w:rPr>
              <w:fldChar w:fldCharType="end"/>
            </w:r>
          </w:hyperlink>
        </w:p>
        <w:p w14:paraId="449CD5C0" w14:textId="4A35D554" w:rsidR="009D60E2" w:rsidRPr="00CE6570" w:rsidRDefault="009D60E2" w:rsidP="001F4409">
          <w:pPr>
            <w:pStyle w:val="TOC2"/>
            <w:tabs>
              <w:tab w:val="right" w:leader="dot" w:pos="9016"/>
            </w:tabs>
            <w:bidi/>
            <w:rPr>
              <w:rFonts w:asciiTheme="minorBidi" w:eastAsiaTheme="minorEastAsia" w:hAnsiTheme="minorBidi"/>
              <w:noProof/>
              <w:sz w:val="24"/>
              <w:szCs w:val="24"/>
              <w:lang w:val="en-US"/>
            </w:rPr>
          </w:pPr>
          <w:hyperlink w:anchor="_Toc12198293" w:history="1">
            <w:r w:rsidRPr="00CE6570">
              <w:rPr>
                <w:rStyle w:val="Hyperlink"/>
                <w:rFonts w:asciiTheme="minorBidi" w:hAnsiTheme="minorBidi"/>
                <w:noProof/>
                <w:rtl/>
              </w:rPr>
              <w:t>الخطوة ٢: التخطيط</w:t>
            </w:r>
            <w:r w:rsidRPr="00CE6570">
              <w:rPr>
                <w:rFonts w:asciiTheme="minorBidi" w:hAnsiTheme="minorBidi"/>
                <w:noProof/>
                <w:webHidden/>
              </w:rPr>
              <w:tab/>
            </w:r>
            <w:r w:rsidRPr="00CE6570">
              <w:rPr>
                <w:rFonts w:asciiTheme="minorBidi" w:hAnsiTheme="minorBidi"/>
                <w:noProof/>
                <w:webHidden/>
              </w:rPr>
              <w:fldChar w:fldCharType="begin"/>
            </w:r>
            <w:r w:rsidRPr="00CE6570">
              <w:rPr>
                <w:rFonts w:asciiTheme="minorBidi" w:hAnsiTheme="minorBidi"/>
                <w:noProof/>
                <w:webHidden/>
              </w:rPr>
              <w:instrText xml:space="preserve"> PAGEREF _Toc12198293 \h </w:instrText>
            </w:r>
            <w:r w:rsidRPr="00CE6570">
              <w:rPr>
                <w:rFonts w:asciiTheme="minorBidi" w:hAnsiTheme="minorBidi"/>
                <w:noProof/>
                <w:webHidden/>
              </w:rPr>
            </w:r>
            <w:r w:rsidRPr="00CE6570">
              <w:rPr>
                <w:rFonts w:asciiTheme="minorBidi" w:hAnsiTheme="minorBidi"/>
                <w:noProof/>
                <w:webHidden/>
              </w:rPr>
              <w:fldChar w:fldCharType="separate"/>
            </w:r>
            <w:r w:rsidR="002D5C9C" w:rsidRPr="00CE6570">
              <w:rPr>
                <w:rFonts w:asciiTheme="minorBidi" w:hAnsiTheme="minorBidi"/>
                <w:noProof/>
                <w:webHidden/>
                <w:rtl/>
              </w:rPr>
              <w:t>9</w:t>
            </w:r>
            <w:r w:rsidRPr="00CE6570">
              <w:rPr>
                <w:rFonts w:asciiTheme="minorBidi" w:hAnsiTheme="minorBidi"/>
                <w:noProof/>
                <w:webHidden/>
              </w:rPr>
              <w:fldChar w:fldCharType="end"/>
            </w:r>
          </w:hyperlink>
        </w:p>
        <w:p w14:paraId="3C6859B3" w14:textId="26B9EA87" w:rsidR="009D60E2" w:rsidRPr="00CE6570" w:rsidRDefault="009D60E2" w:rsidP="001F4409">
          <w:pPr>
            <w:pStyle w:val="TOC2"/>
            <w:tabs>
              <w:tab w:val="right" w:leader="dot" w:pos="9016"/>
            </w:tabs>
            <w:bidi/>
            <w:rPr>
              <w:rFonts w:asciiTheme="minorBidi" w:eastAsiaTheme="minorEastAsia" w:hAnsiTheme="minorBidi"/>
              <w:noProof/>
              <w:sz w:val="24"/>
              <w:szCs w:val="24"/>
              <w:lang w:val="en-US"/>
            </w:rPr>
          </w:pPr>
          <w:hyperlink w:anchor="_Toc12198295" w:history="1">
            <w:r w:rsidRPr="00CE6570">
              <w:rPr>
                <w:rStyle w:val="Hyperlink"/>
                <w:rFonts w:asciiTheme="minorBidi" w:hAnsiTheme="minorBidi"/>
                <w:noProof/>
                <w:rtl/>
              </w:rPr>
              <w:t>الخطوة ٣: اعداد المسودة</w:t>
            </w:r>
            <w:r w:rsidRPr="00CE6570">
              <w:rPr>
                <w:rFonts w:asciiTheme="minorBidi" w:hAnsiTheme="minorBidi"/>
                <w:noProof/>
                <w:webHidden/>
              </w:rPr>
              <w:tab/>
            </w:r>
            <w:r w:rsidRPr="00CE6570">
              <w:rPr>
                <w:rFonts w:asciiTheme="minorBidi" w:hAnsiTheme="minorBidi"/>
                <w:noProof/>
                <w:webHidden/>
              </w:rPr>
              <w:fldChar w:fldCharType="begin"/>
            </w:r>
            <w:r w:rsidRPr="00CE6570">
              <w:rPr>
                <w:rFonts w:asciiTheme="minorBidi" w:hAnsiTheme="minorBidi"/>
                <w:noProof/>
                <w:webHidden/>
              </w:rPr>
              <w:instrText xml:space="preserve"> PAGEREF _Toc12198295 \h </w:instrText>
            </w:r>
            <w:r w:rsidRPr="00CE6570">
              <w:rPr>
                <w:rFonts w:asciiTheme="minorBidi" w:hAnsiTheme="minorBidi"/>
                <w:noProof/>
                <w:webHidden/>
              </w:rPr>
            </w:r>
            <w:r w:rsidRPr="00CE6570">
              <w:rPr>
                <w:rFonts w:asciiTheme="minorBidi" w:hAnsiTheme="minorBidi"/>
                <w:noProof/>
                <w:webHidden/>
              </w:rPr>
              <w:fldChar w:fldCharType="separate"/>
            </w:r>
            <w:r w:rsidR="002D5C9C" w:rsidRPr="00CE6570">
              <w:rPr>
                <w:rFonts w:asciiTheme="minorBidi" w:hAnsiTheme="minorBidi"/>
                <w:noProof/>
                <w:webHidden/>
                <w:rtl/>
              </w:rPr>
              <w:t>10</w:t>
            </w:r>
            <w:r w:rsidRPr="00CE6570">
              <w:rPr>
                <w:rFonts w:asciiTheme="minorBidi" w:hAnsiTheme="minorBidi"/>
                <w:noProof/>
                <w:webHidden/>
              </w:rPr>
              <w:fldChar w:fldCharType="end"/>
            </w:r>
          </w:hyperlink>
        </w:p>
        <w:p w14:paraId="37195D7B" w14:textId="1AD51C98" w:rsidR="009D60E2" w:rsidRPr="00CE6570" w:rsidRDefault="009D60E2" w:rsidP="001F4409">
          <w:pPr>
            <w:pStyle w:val="TOC2"/>
            <w:tabs>
              <w:tab w:val="right" w:leader="dot" w:pos="9016"/>
            </w:tabs>
            <w:bidi/>
            <w:rPr>
              <w:rFonts w:asciiTheme="minorBidi" w:eastAsiaTheme="minorEastAsia" w:hAnsiTheme="minorBidi"/>
              <w:noProof/>
              <w:sz w:val="24"/>
              <w:szCs w:val="24"/>
              <w:lang w:val="en-US"/>
            </w:rPr>
          </w:pPr>
          <w:hyperlink w:anchor="_Toc12198297" w:history="1">
            <w:r w:rsidRPr="00CE6570">
              <w:rPr>
                <w:rStyle w:val="Hyperlink"/>
                <w:rFonts w:asciiTheme="minorBidi" w:hAnsiTheme="minorBidi"/>
                <w:noProof/>
                <w:rtl/>
              </w:rPr>
              <w:t>الخطوة ٤: النشر وبناء القدرات</w:t>
            </w:r>
            <w:r w:rsidRPr="00CE6570">
              <w:rPr>
                <w:rFonts w:asciiTheme="minorBidi" w:hAnsiTheme="minorBidi"/>
                <w:noProof/>
                <w:webHidden/>
              </w:rPr>
              <w:tab/>
            </w:r>
            <w:r w:rsidRPr="00CE6570">
              <w:rPr>
                <w:rFonts w:asciiTheme="minorBidi" w:hAnsiTheme="minorBidi"/>
                <w:noProof/>
                <w:webHidden/>
              </w:rPr>
              <w:fldChar w:fldCharType="begin"/>
            </w:r>
            <w:r w:rsidRPr="00CE6570">
              <w:rPr>
                <w:rFonts w:asciiTheme="minorBidi" w:hAnsiTheme="minorBidi"/>
                <w:noProof/>
                <w:webHidden/>
              </w:rPr>
              <w:instrText xml:space="preserve"> PAGEREF _Toc12198297 \h </w:instrText>
            </w:r>
            <w:r w:rsidRPr="00CE6570">
              <w:rPr>
                <w:rFonts w:asciiTheme="minorBidi" w:hAnsiTheme="minorBidi"/>
                <w:noProof/>
                <w:webHidden/>
              </w:rPr>
            </w:r>
            <w:r w:rsidRPr="00CE6570">
              <w:rPr>
                <w:rFonts w:asciiTheme="minorBidi" w:hAnsiTheme="minorBidi"/>
                <w:noProof/>
                <w:webHidden/>
              </w:rPr>
              <w:fldChar w:fldCharType="separate"/>
            </w:r>
            <w:r w:rsidR="002D5C9C" w:rsidRPr="00CE6570">
              <w:rPr>
                <w:rFonts w:asciiTheme="minorBidi" w:hAnsiTheme="minorBidi"/>
                <w:noProof/>
                <w:webHidden/>
                <w:rtl/>
              </w:rPr>
              <w:t>11</w:t>
            </w:r>
            <w:r w:rsidRPr="00CE6570">
              <w:rPr>
                <w:rFonts w:asciiTheme="minorBidi" w:hAnsiTheme="minorBidi"/>
                <w:noProof/>
                <w:webHidden/>
              </w:rPr>
              <w:fldChar w:fldCharType="end"/>
            </w:r>
          </w:hyperlink>
        </w:p>
        <w:p w14:paraId="632411D2" w14:textId="056DD49E" w:rsidR="009D60E2" w:rsidRPr="00CE6570" w:rsidRDefault="009D60E2" w:rsidP="001F4409">
          <w:pPr>
            <w:pStyle w:val="TOC2"/>
            <w:tabs>
              <w:tab w:val="right" w:leader="dot" w:pos="9016"/>
            </w:tabs>
            <w:bidi/>
            <w:rPr>
              <w:rFonts w:asciiTheme="minorBidi" w:eastAsiaTheme="minorEastAsia" w:hAnsiTheme="minorBidi"/>
              <w:noProof/>
              <w:sz w:val="24"/>
              <w:szCs w:val="24"/>
              <w:lang w:val="en-US"/>
            </w:rPr>
          </w:pPr>
          <w:hyperlink w:anchor="_Toc12198299" w:history="1">
            <w:r w:rsidRPr="00CE6570">
              <w:rPr>
                <w:rStyle w:val="Hyperlink"/>
                <w:rFonts w:asciiTheme="minorBidi" w:hAnsiTheme="minorBidi"/>
                <w:noProof/>
                <w:rtl/>
              </w:rPr>
              <w:t>الخطوة ٥: المراجعة و التنقيح</w:t>
            </w:r>
            <w:r w:rsidRPr="00CE6570">
              <w:rPr>
                <w:rFonts w:asciiTheme="minorBidi" w:hAnsiTheme="minorBidi"/>
                <w:noProof/>
                <w:webHidden/>
              </w:rPr>
              <w:tab/>
            </w:r>
            <w:r w:rsidRPr="00CE6570">
              <w:rPr>
                <w:rFonts w:asciiTheme="minorBidi" w:hAnsiTheme="minorBidi"/>
                <w:noProof/>
                <w:webHidden/>
              </w:rPr>
              <w:fldChar w:fldCharType="begin"/>
            </w:r>
            <w:r w:rsidRPr="00CE6570">
              <w:rPr>
                <w:rFonts w:asciiTheme="minorBidi" w:hAnsiTheme="minorBidi"/>
                <w:noProof/>
                <w:webHidden/>
              </w:rPr>
              <w:instrText xml:space="preserve"> PAGEREF _Toc12198299 \h </w:instrText>
            </w:r>
            <w:r w:rsidRPr="00CE6570">
              <w:rPr>
                <w:rFonts w:asciiTheme="minorBidi" w:hAnsiTheme="minorBidi"/>
                <w:noProof/>
                <w:webHidden/>
              </w:rPr>
            </w:r>
            <w:r w:rsidRPr="00CE6570">
              <w:rPr>
                <w:rFonts w:asciiTheme="minorBidi" w:hAnsiTheme="minorBidi"/>
                <w:noProof/>
                <w:webHidden/>
              </w:rPr>
              <w:fldChar w:fldCharType="separate"/>
            </w:r>
            <w:r w:rsidR="002D5C9C" w:rsidRPr="00CE6570">
              <w:rPr>
                <w:rFonts w:asciiTheme="minorBidi" w:hAnsiTheme="minorBidi"/>
                <w:noProof/>
                <w:webHidden/>
                <w:rtl/>
              </w:rPr>
              <w:t>11</w:t>
            </w:r>
            <w:r w:rsidRPr="00CE6570">
              <w:rPr>
                <w:rFonts w:asciiTheme="minorBidi" w:hAnsiTheme="minorBidi"/>
                <w:noProof/>
                <w:webHidden/>
              </w:rPr>
              <w:fldChar w:fldCharType="end"/>
            </w:r>
          </w:hyperlink>
        </w:p>
        <w:p w14:paraId="1F43E9E6" w14:textId="300CEC75" w:rsidR="00360B28" w:rsidRPr="00CE6570" w:rsidRDefault="00ED5166" w:rsidP="001F4409">
          <w:pPr>
            <w:bidi/>
            <w:spacing w:line="240" w:lineRule="auto"/>
            <w:rPr>
              <w:rFonts w:asciiTheme="minorBidi" w:hAnsiTheme="minorBidi"/>
            </w:rPr>
          </w:pPr>
          <w:r w:rsidRPr="00CE6570">
            <w:rPr>
              <w:rFonts w:asciiTheme="minorBidi" w:hAnsiTheme="minorBidi"/>
              <w:bCs/>
              <w:noProof/>
            </w:rPr>
            <w:fldChar w:fldCharType="end"/>
          </w:r>
        </w:p>
      </w:sdtContent>
    </w:sdt>
    <w:p w14:paraId="1A5318BD" w14:textId="5F7EDF8B" w:rsidR="00A51123" w:rsidRPr="00CE6570" w:rsidRDefault="0094618A" w:rsidP="0094618A">
      <w:pPr>
        <w:pStyle w:val="Heading1"/>
        <w:bidi/>
        <w:spacing w:line="240" w:lineRule="auto"/>
        <w:rPr>
          <w:rFonts w:asciiTheme="minorBidi" w:hAnsiTheme="minorBidi" w:cstheme="minorBidi"/>
          <w:rtl/>
        </w:rPr>
      </w:pPr>
      <w:bookmarkStart w:id="0" w:name="_Toc12198288"/>
      <w:r w:rsidRPr="00CE6570">
        <w:rPr>
          <w:rFonts w:asciiTheme="minorBidi" w:hAnsiTheme="minorBidi" w:cstheme="minorBidi"/>
          <w:rtl/>
        </w:rPr>
        <w:t>لمحة عامة</w:t>
      </w:r>
      <w:bookmarkEnd w:id="0"/>
    </w:p>
    <w:p w14:paraId="19191547" w14:textId="27424A51" w:rsidR="00A51123" w:rsidRPr="00CE6570" w:rsidRDefault="00E95C74" w:rsidP="0094618A">
      <w:pPr>
        <w:pStyle w:val="NoSpacing"/>
        <w:tabs>
          <w:tab w:val="left" w:pos="5412"/>
        </w:tabs>
        <w:bidi/>
        <w:jc w:val="both"/>
        <w:rPr>
          <w:rFonts w:asciiTheme="minorBidi" w:hAnsiTheme="minorBidi"/>
        </w:rPr>
      </w:pPr>
      <w:r w:rsidRPr="00CE6570">
        <w:rPr>
          <w:rFonts w:asciiTheme="minorBidi" w:hAnsiTheme="minorBidi"/>
        </w:rPr>
        <w:tab/>
      </w:r>
    </w:p>
    <w:p w14:paraId="03227F17" w14:textId="64C0D9CB" w:rsidR="005E60C6" w:rsidRPr="00CE6570" w:rsidRDefault="0094618A" w:rsidP="0094618A">
      <w:pPr>
        <w:autoSpaceDE w:val="0"/>
        <w:autoSpaceDN w:val="0"/>
        <w:bidi/>
        <w:adjustRightInd w:val="0"/>
        <w:spacing w:after="0" w:line="240" w:lineRule="auto"/>
        <w:jc w:val="both"/>
        <w:rPr>
          <w:rFonts w:asciiTheme="minorBidi" w:hAnsiTheme="minorBidi"/>
        </w:rPr>
      </w:pPr>
      <w:r w:rsidRPr="00CE6570">
        <w:rPr>
          <w:rFonts w:asciiTheme="minorBidi" w:hAnsiTheme="minorBidi"/>
          <w:rtl/>
        </w:rPr>
        <w:t>وفقًا لمجموعة العمل العالمية لحماية الطفل السابقة والمبادئ التوجيهية المشتركة بين الوكالات لإدارة الحالات وحماية الطفل (</w:t>
      </w:r>
      <w:r w:rsidR="000B28EF" w:rsidRPr="00CE6570">
        <w:rPr>
          <w:rFonts w:asciiTheme="minorBidi" w:hAnsiTheme="minorBidi"/>
          <w:rtl/>
        </w:rPr>
        <w:t>٢٠١٤</w:t>
      </w:r>
      <w:proofErr w:type="gramStart"/>
      <w:r w:rsidRPr="00CE6570">
        <w:rPr>
          <w:rFonts w:asciiTheme="minorBidi" w:hAnsiTheme="minorBidi"/>
          <w:rtl/>
        </w:rPr>
        <w:t>) ،</w:t>
      </w:r>
      <w:proofErr w:type="gramEnd"/>
      <w:r w:rsidRPr="00CE6570">
        <w:rPr>
          <w:rFonts w:asciiTheme="minorBidi" w:hAnsiTheme="minorBidi"/>
          <w:rtl/>
        </w:rPr>
        <w:t xml:space="preserve"> يتم تعريف إدارة الحالات المتعلقة بحماية الطفل (</w:t>
      </w:r>
      <w:r w:rsidR="009B304A" w:rsidRPr="00CE6570">
        <w:rPr>
          <w:rFonts w:asciiTheme="minorBidi" w:hAnsiTheme="minorBidi"/>
          <w:rtl/>
        </w:rPr>
        <w:t>إدارة حالة حماية الطفل</w:t>
      </w:r>
      <w:r w:rsidRPr="00CE6570">
        <w:rPr>
          <w:rFonts w:asciiTheme="minorBidi" w:hAnsiTheme="minorBidi"/>
          <w:rtl/>
        </w:rPr>
        <w:t>) على أنها "وسيلة لتنظيم وتنفيذ العمل لمعالجة</w:t>
      </w:r>
      <w:r w:rsidR="000B28EF" w:rsidRPr="00CE6570">
        <w:rPr>
          <w:rFonts w:asciiTheme="minorBidi" w:hAnsiTheme="minorBidi"/>
          <w:rtl/>
        </w:rPr>
        <w:t xml:space="preserve"> احتياجات</w:t>
      </w:r>
      <w:r w:rsidRPr="00CE6570">
        <w:rPr>
          <w:rFonts w:asciiTheme="minorBidi" w:hAnsiTheme="minorBidi"/>
          <w:rtl/>
        </w:rPr>
        <w:t xml:space="preserve"> الطفل الفردي</w:t>
      </w:r>
      <w:r w:rsidR="000B28EF" w:rsidRPr="00CE6570">
        <w:rPr>
          <w:rFonts w:asciiTheme="minorBidi" w:hAnsiTheme="minorBidi"/>
          <w:rtl/>
        </w:rPr>
        <w:t>ة</w:t>
      </w:r>
      <w:r w:rsidRPr="00CE6570">
        <w:rPr>
          <w:rFonts w:asciiTheme="minorBidi" w:hAnsiTheme="minorBidi"/>
          <w:rtl/>
        </w:rPr>
        <w:t xml:space="preserve"> (و احتياجات أسرهم) بطريقة مناسبة ومنتظمة وفي الوقت المناسب ، من خلال الدعم المباشر و / أو الإحالات ، ووفقًا لأهداف المشروع أو البرنامج. "تساعد أنظمة </w:t>
      </w:r>
      <w:r w:rsidR="009B304A" w:rsidRPr="00CE6570">
        <w:rPr>
          <w:rFonts w:asciiTheme="minorBidi" w:hAnsiTheme="minorBidi"/>
          <w:rtl/>
        </w:rPr>
        <w:t xml:space="preserve">إدارة حالة حماية الطفل </w:t>
      </w:r>
      <w:r w:rsidRPr="00CE6570">
        <w:rPr>
          <w:rFonts w:asciiTheme="minorBidi" w:hAnsiTheme="minorBidi"/>
          <w:rtl/>
        </w:rPr>
        <w:t xml:space="preserve">الأطفال والأسر على الوصول إلى الدعم ليس فقط من منظمات حماية </w:t>
      </w:r>
      <w:r w:rsidR="000B28EF" w:rsidRPr="00CE6570">
        <w:rPr>
          <w:rFonts w:asciiTheme="minorBidi" w:hAnsiTheme="minorBidi"/>
          <w:rtl/>
        </w:rPr>
        <w:t>الطفل،</w:t>
      </w:r>
      <w:r w:rsidRPr="00CE6570">
        <w:rPr>
          <w:rFonts w:asciiTheme="minorBidi" w:hAnsiTheme="minorBidi"/>
          <w:rtl/>
        </w:rPr>
        <w:t xml:space="preserve"> ولكن من مقدمي الخدمات متعددة القطاعات.</w:t>
      </w:r>
    </w:p>
    <w:p w14:paraId="1A7F162C" w14:textId="77777777" w:rsidR="0094618A" w:rsidRPr="00CE6570" w:rsidRDefault="0094618A" w:rsidP="0094618A">
      <w:pPr>
        <w:autoSpaceDE w:val="0"/>
        <w:autoSpaceDN w:val="0"/>
        <w:bidi/>
        <w:adjustRightInd w:val="0"/>
        <w:spacing w:after="0" w:line="240" w:lineRule="auto"/>
        <w:jc w:val="both"/>
        <w:rPr>
          <w:rFonts w:asciiTheme="minorBidi" w:hAnsiTheme="minorBidi"/>
        </w:rPr>
      </w:pPr>
    </w:p>
    <w:p w14:paraId="2F9B1E82" w14:textId="613B7ABA" w:rsidR="00857953" w:rsidRPr="00CE6570" w:rsidRDefault="000B28EF" w:rsidP="0094618A">
      <w:pPr>
        <w:pStyle w:val="NoSpacing"/>
        <w:bidi/>
        <w:jc w:val="both"/>
        <w:rPr>
          <w:rFonts w:asciiTheme="minorBidi" w:hAnsiTheme="minorBidi"/>
        </w:rPr>
      </w:pPr>
      <w:r w:rsidRPr="00CE6570">
        <w:rPr>
          <w:rFonts w:asciiTheme="minorBidi" w:hAnsiTheme="minorBidi"/>
          <w:rtl/>
        </w:rPr>
        <w:t xml:space="preserve">توجه </w:t>
      </w:r>
      <w:r w:rsidR="00D91540" w:rsidRPr="00CE6570">
        <w:rPr>
          <w:rFonts w:asciiTheme="minorBidi" w:hAnsiTheme="minorBidi"/>
          <w:rtl/>
        </w:rPr>
        <w:t>اجراءات العمل الموحدة</w:t>
      </w:r>
      <w:r w:rsidRPr="00CE6570">
        <w:rPr>
          <w:rFonts w:asciiTheme="minorBidi" w:hAnsiTheme="minorBidi"/>
          <w:rtl/>
        </w:rPr>
        <w:t xml:space="preserve"> المشتركة بين الوكالات (</w:t>
      </w:r>
      <w:r w:rsidRPr="00CE6570">
        <w:rPr>
          <w:rFonts w:asciiTheme="minorBidi" w:hAnsiTheme="minorBidi"/>
        </w:rPr>
        <w:t>COPM</w:t>
      </w:r>
      <w:r w:rsidRPr="00CE6570">
        <w:rPr>
          <w:rFonts w:asciiTheme="minorBidi" w:hAnsiTheme="minorBidi"/>
          <w:rtl/>
        </w:rPr>
        <w:t xml:space="preserve">) </w:t>
      </w:r>
      <w:r w:rsidR="009B304A" w:rsidRPr="00CE6570">
        <w:rPr>
          <w:rFonts w:asciiTheme="minorBidi" w:hAnsiTheme="minorBidi"/>
          <w:rtl/>
        </w:rPr>
        <w:t>ب</w:t>
      </w:r>
      <w:r w:rsidRPr="00CE6570">
        <w:rPr>
          <w:rFonts w:asciiTheme="minorBidi" w:hAnsiTheme="minorBidi"/>
          <w:rtl/>
        </w:rPr>
        <w:t xml:space="preserve">رامج </w:t>
      </w:r>
      <w:r w:rsidR="009B304A" w:rsidRPr="00CE6570">
        <w:rPr>
          <w:rFonts w:asciiTheme="minorBidi" w:hAnsiTheme="minorBidi"/>
          <w:rtl/>
        </w:rPr>
        <w:t xml:space="preserve">إدارة حالة حماية الطفل </w:t>
      </w:r>
      <w:r w:rsidRPr="00CE6570">
        <w:rPr>
          <w:rFonts w:asciiTheme="minorBidi" w:hAnsiTheme="minorBidi"/>
          <w:rtl/>
        </w:rPr>
        <w:t xml:space="preserve">في الاوضاع الإنسانية من خلال تمكين مقدمي الخدمات من توحيد الخدمات والأساليب الخاصة بالأطفال والأسر. لقد تم تحقيق العديد من الإنجازات في تنفيذ إجراءات </w:t>
      </w:r>
      <w:r w:rsidR="00CE6570" w:rsidRPr="00CE6570">
        <w:rPr>
          <w:rFonts w:asciiTheme="minorBidi" w:hAnsiTheme="minorBidi"/>
          <w:rtl/>
        </w:rPr>
        <w:t>العمل</w:t>
      </w:r>
      <w:r w:rsidRPr="00CE6570">
        <w:rPr>
          <w:rFonts w:asciiTheme="minorBidi" w:hAnsiTheme="minorBidi"/>
          <w:rtl/>
        </w:rPr>
        <w:t xml:space="preserve"> الموحدة في سياقات مختلفة، ولكن في غياب التوجيه المشترك بين الوكالات حول كيفية تطوير إجراءات </w:t>
      </w:r>
      <w:r w:rsidR="00CE6570" w:rsidRPr="00CE6570">
        <w:rPr>
          <w:rFonts w:asciiTheme="minorBidi" w:hAnsiTheme="minorBidi"/>
          <w:rtl/>
        </w:rPr>
        <w:t>العمل</w:t>
      </w:r>
      <w:r w:rsidRPr="00CE6570">
        <w:rPr>
          <w:rFonts w:asciiTheme="minorBidi" w:hAnsiTheme="minorBidi"/>
          <w:rtl/>
        </w:rPr>
        <w:t xml:space="preserve"> الموحدة، فإن نطاق وجودة إجراءات </w:t>
      </w:r>
      <w:r w:rsidR="00CE6570" w:rsidRPr="00CE6570">
        <w:rPr>
          <w:rFonts w:asciiTheme="minorBidi" w:hAnsiTheme="minorBidi"/>
          <w:rtl/>
        </w:rPr>
        <w:t>العمل</w:t>
      </w:r>
      <w:r w:rsidRPr="00CE6570">
        <w:rPr>
          <w:rFonts w:asciiTheme="minorBidi" w:hAnsiTheme="minorBidi"/>
          <w:rtl/>
        </w:rPr>
        <w:t xml:space="preserve"> الموحدة تختلف - مما يؤثر على تطبيقها.</w:t>
      </w:r>
    </w:p>
    <w:p w14:paraId="4A01D873" w14:textId="77777777" w:rsidR="000B28EF" w:rsidRPr="00CE6570" w:rsidRDefault="000B28EF" w:rsidP="000B28EF">
      <w:pPr>
        <w:pStyle w:val="NoSpacing"/>
        <w:bidi/>
        <w:jc w:val="both"/>
        <w:rPr>
          <w:rFonts w:asciiTheme="minorBidi" w:hAnsiTheme="minorBidi"/>
        </w:rPr>
      </w:pPr>
    </w:p>
    <w:p w14:paraId="54CBAC7B" w14:textId="5558B8B5" w:rsidR="00172CD8" w:rsidRPr="00CE6570" w:rsidRDefault="000B28EF" w:rsidP="0094618A">
      <w:pPr>
        <w:pStyle w:val="NoSpacing"/>
        <w:bidi/>
        <w:jc w:val="both"/>
        <w:rPr>
          <w:rFonts w:asciiTheme="minorBidi" w:hAnsiTheme="minorBidi"/>
          <w:rtl/>
        </w:rPr>
      </w:pPr>
      <w:r w:rsidRPr="00CE6570">
        <w:rPr>
          <w:rFonts w:asciiTheme="minorBidi" w:hAnsiTheme="minorBidi"/>
          <w:rtl/>
        </w:rPr>
        <w:t xml:space="preserve">لذلك، قامت </w:t>
      </w:r>
      <w:hyperlink r:id="rId15" w:history="1">
        <w:r w:rsidRPr="00CE6570">
          <w:rPr>
            <w:rStyle w:val="Hyperlink"/>
            <w:rFonts w:asciiTheme="minorBidi" w:hAnsiTheme="minorBidi"/>
            <w:rtl/>
          </w:rPr>
          <w:t>فرقة العمل العالمية لإدارة الحالات ا</w:t>
        </w:r>
      </w:hyperlink>
      <w:r w:rsidRPr="00CE6570">
        <w:rPr>
          <w:rFonts w:asciiTheme="minorBidi" w:hAnsiTheme="minorBidi"/>
          <w:rtl/>
        </w:rPr>
        <w:t xml:space="preserve">لتابعة لتحالف حماية الطفل في العمل الإنساني بإصدار هذه الوثيقة التوجيهية، تقديراً للحاجة إلى توجيه عملي حول كيفية تطوير إجراءات </w:t>
      </w:r>
      <w:r w:rsidR="00CE6570" w:rsidRPr="00CE6570">
        <w:rPr>
          <w:rFonts w:asciiTheme="minorBidi" w:hAnsiTheme="minorBidi"/>
          <w:rtl/>
        </w:rPr>
        <w:t>العمل</w:t>
      </w:r>
      <w:r w:rsidRPr="00CE6570">
        <w:rPr>
          <w:rFonts w:asciiTheme="minorBidi" w:hAnsiTheme="minorBidi"/>
          <w:rtl/>
        </w:rPr>
        <w:t xml:space="preserve"> الموحدة بين الوكالات. الهدف من هذا الدليل هو تشجيع اتباع نهج منظم لتطوير إجراءات </w:t>
      </w:r>
      <w:r w:rsidR="00CE6570" w:rsidRPr="00CE6570">
        <w:rPr>
          <w:rFonts w:asciiTheme="minorBidi" w:hAnsiTheme="minorBidi"/>
          <w:rtl/>
        </w:rPr>
        <w:t>العمل</w:t>
      </w:r>
      <w:r w:rsidRPr="00CE6570">
        <w:rPr>
          <w:rFonts w:asciiTheme="minorBidi" w:hAnsiTheme="minorBidi"/>
          <w:rtl/>
        </w:rPr>
        <w:t xml:space="preserve"> الموحدة ل </w:t>
      </w:r>
      <w:r w:rsidR="009B304A" w:rsidRPr="00CE6570">
        <w:rPr>
          <w:rFonts w:asciiTheme="minorBidi" w:hAnsiTheme="minorBidi"/>
          <w:rtl/>
        </w:rPr>
        <w:t xml:space="preserve">إدارة حالة حماية الطفل </w:t>
      </w:r>
      <w:r w:rsidRPr="00CE6570">
        <w:rPr>
          <w:rFonts w:asciiTheme="minorBidi" w:hAnsiTheme="minorBidi"/>
          <w:rtl/>
        </w:rPr>
        <w:t>في الظروف الإنسانية بحيث تكون هذه الإجراءات كافية:</w:t>
      </w:r>
    </w:p>
    <w:p w14:paraId="2761205E" w14:textId="77777777" w:rsidR="000B28EF" w:rsidRPr="00CE6570" w:rsidRDefault="000B28EF" w:rsidP="000B28EF">
      <w:pPr>
        <w:pStyle w:val="NoSpacing"/>
        <w:bidi/>
        <w:jc w:val="both"/>
        <w:rPr>
          <w:rFonts w:asciiTheme="minorBidi" w:hAnsiTheme="minorBidi"/>
        </w:rPr>
      </w:pPr>
    </w:p>
    <w:p w14:paraId="4C1DC59A" w14:textId="6DB176CB" w:rsidR="000B28EF" w:rsidRPr="00CE6570" w:rsidRDefault="000B28EF" w:rsidP="000B28EF">
      <w:pPr>
        <w:bidi/>
        <w:rPr>
          <w:rFonts w:asciiTheme="minorBidi" w:hAnsiTheme="minorBidi"/>
          <w:rtl/>
        </w:rPr>
      </w:pPr>
      <w:r w:rsidRPr="00CE6570">
        <w:rPr>
          <w:rFonts w:asciiTheme="minorBidi" w:hAnsiTheme="minorBidi"/>
        </w:rPr>
        <w:t>-</w:t>
      </w:r>
      <w:r w:rsidRPr="00CE6570">
        <w:rPr>
          <w:rFonts w:asciiTheme="minorBidi" w:hAnsiTheme="minorBidi"/>
          <w:rtl/>
        </w:rPr>
        <w:t>شاملة</w:t>
      </w:r>
    </w:p>
    <w:p w14:paraId="2D328B86" w14:textId="6F982DAC" w:rsidR="000B28EF" w:rsidRPr="00CE6570" w:rsidRDefault="000B28EF" w:rsidP="000B28EF">
      <w:pPr>
        <w:bidi/>
        <w:rPr>
          <w:rFonts w:asciiTheme="minorBidi" w:hAnsiTheme="minorBidi"/>
          <w:rtl/>
        </w:rPr>
      </w:pPr>
      <w:r w:rsidRPr="00CE6570">
        <w:rPr>
          <w:rFonts w:asciiTheme="minorBidi" w:hAnsiTheme="minorBidi"/>
        </w:rPr>
        <w:t xml:space="preserve">- </w:t>
      </w:r>
      <w:r w:rsidRPr="00CE6570">
        <w:rPr>
          <w:rFonts w:asciiTheme="minorBidi" w:hAnsiTheme="minorBidi"/>
          <w:rtl/>
        </w:rPr>
        <w:t>في السياق المحدد</w:t>
      </w:r>
      <w:r w:rsidRPr="00CE6570">
        <w:rPr>
          <w:rFonts w:asciiTheme="minorBidi" w:hAnsiTheme="minorBidi"/>
        </w:rPr>
        <w:t>.</w:t>
      </w:r>
    </w:p>
    <w:p w14:paraId="071F60B6" w14:textId="3C1D10ED" w:rsidR="000B28EF" w:rsidRPr="00CE6570" w:rsidRDefault="000B28EF" w:rsidP="000B28EF">
      <w:pPr>
        <w:bidi/>
        <w:rPr>
          <w:rFonts w:asciiTheme="minorBidi" w:hAnsiTheme="minorBidi"/>
          <w:rtl/>
        </w:rPr>
      </w:pPr>
      <w:r w:rsidRPr="00CE6570">
        <w:rPr>
          <w:rFonts w:asciiTheme="minorBidi" w:hAnsiTheme="minorBidi"/>
        </w:rPr>
        <w:t xml:space="preserve">- </w:t>
      </w:r>
      <w:r w:rsidRPr="00CE6570">
        <w:rPr>
          <w:rFonts w:asciiTheme="minorBidi" w:hAnsiTheme="minorBidi"/>
          <w:rtl/>
        </w:rPr>
        <w:t>محدثة حتى اللحظة؛</w:t>
      </w:r>
    </w:p>
    <w:p w14:paraId="59CDCF1A" w14:textId="159B3716" w:rsidR="000B28EF" w:rsidRPr="00CE6570" w:rsidRDefault="000B28EF" w:rsidP="000B28EF">
      <w:pPr>
        <w:bidi/>
        <w:rPr>
          <w:rFonts w:asciiTheme="minorBidi" w:hAnsiTheme="minorBidi"/>
          <w:rtl/>
        </w:rPr>
      </w:pPr>
      <w:r w:rsidRPr="00CE6570">
        <w:rPr>
          <w:rFonts w:asciiTheme="minorBidi" w:hAnsiTheme="minorBidi"/>
        </w:rPr>
        <w:t>-</w:t>
      </w:r>
      <w:r w:rsidRPr="00CE6570">
        <w:rPr>
          <w:rFonts w:asciiTheme="minorBidi" w:hAnsiTheme="minorBidi"/>
          <w:rtl/>
        </w:rPr>
        <w:t>سهلة الاستخدام؛ و</w:t>
      </w:r>
    </w:p>
    <w:p w14:paraId="7B915C09" w14:textId="4171DC50" w:rsidR="0025291A" w:rsidRPr="00CE6570" w:rsidRDefault="000B28EF" w:rsidP="000B28EF">
      <w:pPr>
        <w:bidi/>
        <w:rPr>
          <w:rFonts w:asciiTheme="minorBidi" w:eastAsiaTheme="majorEastAsia" w:hAnsiTheme="minorBidi"/>
          <w:color w:val="365F91" w:themeColor="accent1" w:themeShade="BF"/>
          <w:sz w:val="32"/>
          <w:szCs w:val="32"/>
        </w:rPr>
      </w:pPr>
      <w:r w:rsidRPr="00CE6570">
        <w:rPr>
          <w:rFonts w:asciiTheme="minorBidi" w:hAnsiTheme="minorBidi"/>
          <w:rtl/>
        </w:rPr>
        <w:t>- منسقة بشكل جيد.</w:t>
      </w:r>
      <w:r w:rsidR="0025291A" w:rsidRPr="00CE6570">
        <w:rPr>
          <w:rFonts w:asciiTheme="minorBidi" w:hAnsiTheme="minorBidi"/>
        </w:rPr>
        <w:br w:type="page"/>
      </w:r>
    </w:p>
    <w:p w14:paraId="291670B3" w14:textId="7E0D4DA6" w:rsidR="00F05FB2" w:rsidRPr="00CE6570" w:rsidRDefault="007F4F82" w:rsidP="0094618A">
      <w:pPr>
        <w:pStyle w:val="Heading1"/>
        <w:bidi/>
        <w:spacing w:line="240" w:lineRule="auto"/>
        <w:rPr>
          <w:rFonts w:asciiTheme="minorBidi" w:hAnsiTheme="minorBidi" w:cstheme="minorBidi"/>
        </w:rPr>
      </w:pPr>
      <w:bookmarkStart w:id="1" w:name="_Toc12198289"/>
      <w:proofErr w:type="gramStart"/>
      <w:r w:rsidRPr="00CE6570">
        <w:rPr>
          <w:rFonts w:asciiTheme="minorBidi" w:hAnsiTheme="minorBidi" w:cstheme="minorBidi"/>
          <w:rtl/>
        </w:rPr>
        <w:lastRenderedPageBreak/>
        <w:t>الاطار</w:t>
      </w:r>
      <w:bookmarkEnd w:id="1"/>
      <w:proofErr w:type="gramEnd"/>
    </w:p>
    <w:p w14:paraId="1B6B4BD5" w14:textId="77777777" w:rsidR="00B836DA" w:rsidRPr="00CE6570" w:rsidRDefault="00B836DA" w:rsidP="0094618A">
      <w:pPr>
        <w:pStyle w:val="NoSpacing"/>
        <w:bidi/>
        <w:rPr>
          <w:rFonts w:asciiTheme="minorBidi" w:hAnsiTheme="minorBidi"/>
        </w:rPr>
      </w:pPr>
    </w:p>
    <w:p w14:paraId="7A60A6B2" w14:textId="31E048BD" w:rsidR="00F05FB2" w:rsidRPr="00CE6570" w:rsidRDefault="0052230E" w:rsidP="0094618A">
      <w:pPr>
        <w:pStyle w:val="NoSpacing"/>
        <w:bidi/>
        <w:jc w:val="both"/>
        <w:rPr>
          <w:rFonts w:asciiTheme="minorBidi" w:hAnsiTheme="minorBidi"/>
        </w:rPr>
      </w:pPr>
      <w:r w:rsidRPr="00CE6570">
        <w:rPr>
          <w:rFonts w:asciiTheme="minorBidi" w:hAnsiTheme="minorBidi"/>
          <w:rtl/>
        </w:rPr>
        <w:t>تم تصميم هذا ا</w:t>
      </w:r>
      <w:r w:rsidR="008032A0" w:rsidRPr="00CE6570">
        <w:rPr>
          <w:rFonts w:asciiTheme="minorBidi" w:hAnsiTheme="minorBidi"/>
          <w:rtl/>
        </w:rPr>
        <w:t>لدليل</w:t>
      </w:r>
      <w:r w:rsidRPr="00CE6570">
        <w:rPr>
          <w:rFonts w:asciiTheme="minorBidi" w:hAnsiTheme="minorBidi"/>
          <w:rtl/>
        </w:rPr>
        <w:t xml:space="preserve"> للاستخدام في الأوضاع الإنسانية (بما في ذلك الأزمات الطويلة</w:t>
      </w:r>
      <w:proofErr w:type="gramStart"/>
      <w:r w:rsidRPr="00CE6570">
        <w:rPr>
          <w:rFonts w:asciiTheme="minorBidi" w:hAnsiTheme="minorBidi"/>
          <w:rtl/>
        </w:rPr>
        <w:t>) ،</w:t>
      </w:r>
      <w:proofErr w:type="gramEnd"/>
      <w:r w:rsidRPr="00CE6570">
        <w:rPr>
          <w:rFonts w:asciiTheme="minorBidi" w:hAnsiTheme="minorBidi"/>
          <w:rtl/>
        </w:rPr>
        <w:t xml:space="preserve"> على الرغم من أنه يمكن تكييفها مع </w:t>
      </w:r>
      <w:r w:rsidR="008032A0" w:rsidRPr="00CE6570">
        <w:rPr>
          <w:rFonts w:asciiTheme="minorBidi" w:hAnsiTheme="minorBidi"/>
          <w:rtl/>
        </w:rPr>
        <w:t>البرامج</w:t>
      </w:r>
      <w:r w:rsidRPr="00CE6570">
        <w:rPr>
          <w:rFonts w:asciiTheme="minorBidi" w:hAnsiTheme="minorBidi"/>
          <w:rtl/>
        </w:rPr>
        <w:t xml:space="preserve"> </w:t>
      </w:r>
      <w:r w:rsidR="008032A0" w:rsidRPr="00CE6570">
        <w:rPr>
          <w:rFonts w:asciiTheme="minorBidi" w:hAnsiTheme="minorBidi"/>
          <w:rtl/>
        </w:rPr>
        <w:t>التطويرية</w:t>
      </w:r>
      <w:r w:rsidRPr="00CE6570">
        <w:rPr>
          <w:rFonts w:asciiTheme="minorBidi" w:hAnsiTheme="minorBidi"/>
          <w:rtl/>
        </w:rPr>
        <w:t xml:space="preserve"> أيضًا. </w:t>
      </w:r>
      <w:r w:rsidR="008032A0" w:rsidRPr="00CE6570">
        <w:rPr>
          <w:rFonts w:asciiTheme="minorBidi" w:hAnsiTheme="minorBidi"/>
          <w:rtl/>
        </w:rPr>
        <w:t>وبالمثل،</w:t>
      </w:r>
      <w:r w:rsidRPr="00CE6570">
        <w:rPr>
          <w:rFonts w:asciiTheme="minorBidi" w:hAnsiTheme="minorBidi"/>
          <w:rtl/>
        </w:rPr>
        <w:t xml:space="preserve"> يهدف هذا الدليل إلى تعزيز وتوحيد النهج المشترك بين الوكالات لتطوير إجراءات </w:t>
      </w:r>
      <w:r w:rsidR="00CE6570" w:rsidRPr="00CE6570">
        <w:rPr>
          <w:rFonts w:asciiTheme="minorBidi" w:hAnsiTheme="minorBidi"/>
          <w:rtl/>
        </w:rPr>
        <w:t>العمل</w:t>
      </w:r>
      <w:r w:rsidRPr="00CE6570">
        <w:rPr>
          <w:rFonts w:asciiTheme="minorBidi" w:hAnsiTheme="minorBidi"/>
          <w:rtl/>
        </w:rPr>
        <w:t xml:space="preserve"> الموحدة الخاصة بآلية الإجراءات </w:t>
      </w:r>
      <w:r w:rsidR="008032A0" w:rsidRPr="00CE6570">
        <w:rPr>
          <w:rFonts w:asciiTheme="minorBidi" w:hAnsiTheme="minorBidi"/>
          <w:rtl/>
        </w:rPr>
        <w:t>الوقائية،</w:t>
      </w:r>
      <w:r w:rsidRPr="00CE6570">
        <w:rPr>
          <w:rFonts w:asciiTheme="minorBidi" w:hAnsiTheme="minorBidi"/>
          <w:rtl/>
        </w:rPr>
        <w:t xml:space="preserve"> ولكن يمكن تكييفه مع السياقات التي توفر فيها جهات فاعلة مفردة </w:t>
      </w:r>
      <w:r w:rsidR="00B061C4" w:rsidRPr="00CE6570">
        <w:rPr>
          <w:rFonts w:asciiTheme="minorBidi" w:hAnsiTheme="minorBidi"/>
          <w:rtl/>
        </w:rPr>
        <w:t>(</w:t>
      </w:r>
      <w:r w:rsidR="00B061C4" w:rsidRPr="00CE6570">
        <w:rPr>
          <w:rFonts w:asciiTheme="minorBidi" w:hAnsiTheme="minorBidi"/>
        </w:rPr>
        <w:t>COPM</w:t>
      </w:r>
      <w:r w:rsidR="00B061C4" w:rsidRPr="00CE6570">
        <w:rPr>
          <w:rFonts w:asciiTheme="minorBidi" w:hAnsiTheme="minorBidi"/>
          <w:rtl/>
        </w:rPr>
        <w:t>)</w:t>
      </w:r>
      <w:r w:rsidRPr="00CE6570">
        <w:rPr>
          <w:rFonts w:asciiTheme="minorBidi" w:hAnsiTheme="minorBidi"/>
          <w:rtl/>
        </w:rPr>
        <w:t xml:space="preserve"> لاستكمال أو دعم عمل السلطات الوطنية العاملة.</w:t>
      </w:r>
    </w:p>
    <w:p w14:paraId="08ACA0B3" w14:textId="77777777" w:rsidR="00882D89" w:rsidRPr="00CE6570" w:rsidRDefault="00882D89" w:rsidP="0094618A">
      <w:pPr>
        <w:pStyle w:val="NoSpacing"/>
        <w:bidi/>
        <w:jc w:val="both"/>
        <w:rPr>
          <w:rFonts w:asciiTheme="minorBidi" w:hAnsiTheme="minorBidi"/>
        </w:rPr>
      </w:pPr>
    </w:p>
    <w:p w14:paraId="0BBF5BBB" w14:textId="08232F1D" w:rsidR="00F05FB2" w:rsidRPr="00CE6570" w:rsidRDefault="008032A0" w:rsidP="0094618A">
      <w:pPr>
        <w:pStyle w:val="NoSpacing"/>
        <w:bidi/>
        <w:jc w:val="both"/>
        <w:rPr>
          <w:rFonts w:asciiTheme="minorBidi" w:hAnsiTheme="minorBidi"/>
          <w:rtl/>
        </w:rPr>
      </w:pPr>
      <w:r w:rsidRPr="00CE6570">
        <w:rPr>
          <w:rFonts w:asciiTheme="minorBidi" w:hAnsiTheme="minorBidi"/>
          <w:rtl/>
        </w:rPr>
        <w:t xml:space="preserve">يجب استخدام هذا الدليل مع إجراءات </w:t>
      </w:r>
      <w:r w:rsidR="00CE6570" w:rsidRPr="00CE6570">
        <w:rPr>
          <w:rFonts w:asciiTheme="minorBidi" w:hAnsiTheme="minorBidi"/>
          <w:rtl/>
        </w:rPr>
        <w:t>العمل</w:t>
      </w:r>
      <w:r w:rsidRPr="00CE6570">
        <w:rPr>
          <w:rFonts w:asciiTheme="minorBidi" w:hAnsiTheme="minorBidi"/>
          <w:rtl/>
        </w:rPr>
        <w:t xml:space="preserve"> الموحدة لإدارة حالات حماية الطفل المشتركة بين الوكالات.</w:t>
      </w:r>
    </w:p>
    <w:p w14:paraId="08505BD7" w14:textId="77777777" w:rsidR="008032A0" w:rsidRPr="00CE6570" w:rsidRDefault="008032A0" w:rsidP="008032A0">
      <w:pPr>
        <w:pStyle w:val="NoSpacing"/>
        <w:bidi/>
        <w:jc w:val="both"/>
        <w:rPr>
          <w:rFonts w:asciiTheme="minorBidi" w:hAnsiTheme="minorBidi"/>
        </w:rPr>
      </w:pPr>
    </w:p>
    <w:p w14:paraId="185C1280" w14:textId="1AF06A92" w:rsidR="00DD570C" w:rsidRPr="00CE6570" w:rsidRDefault="008032A0" w:rsidP="0094618A">
      <w:pPr>
        <w:pStyle w:val="NoSpacing"/>
        <w:bidi/>
        <w:jc w:val="both"/>
        <w:rPr>
          <w:rFonts w:asciiTheme="minorBidi" w:hAnsiTheme="minorBidi"/>
          <w:rtl/>
        </w:rPr>
      </w:pPr>
      <w:r w:rsidRPr="00CE6570">
        <w:rPr>
          <w:rFonts w:asciiTheme="minorBidi" w:hAnsiTheme="minorBidi"/>
          <w:rtl/>
        </w:rPr>
        <w:t xml:space="preserve">في السياقات مع إجراءات </w:t>
      </w:r>
      <w:r w:rsidR="00CE6570" w:rsidRPr="00CE6570">
        <w:rPr>
          <w:rFonts w:asciiTheme="minorBidi" w:hAnsiTheme="minorBidi"/>
          <w:rtl/>
        </w:rPr>
        <w:t>العمل</w:t>
      </w:r>
      <w:r w:rsidRPr="00CE6570">
        <w:rPr>
          <w:rFonts w:asciiTheme="minorBidi" w:hAnsiTheme="minorBidi"/>
          <w:rtl/>
        </w:rPr>
        <w:t xml:space="preserve"> الموحدة الحالية المشتركة بين الوكالات من أجل </w:t>
      </w:r>
      <w:r w:rsidR="00B061C4" w:rsidRPr="00CE6570">
        <w:rPr>
          <w:rFonts w:asciiTheme="minorBidi" w:hAnsiTheme="minorBidi"/>
          <w:rtl/>
        </w:rPr>
        <w:t>(</w:t>
      </w:r>
      <w:r w:rsidR="00B061C4" w:rsidRPr="00CE6570">
        <w:rPr>
          <w:rFonts w:asciiTheme="minorBidi" w:hAnsiTheme="minorBidi"/>
        </w:rPr>
        <w:t>COPM</w:t>
      </w:r>
      <w:r w:rsidR="00B061C4" w:rsidRPr="00CE6570">
        <w:rPr>
          <w:rFonts w:asciiTheme="minorBidi" w:hAnsiTheme="minorBidi"/>
          <w:rtl/>
        </w:rPr>
        <w:t>)</w:t>
      </w:r>
      <w:r w:rsidRPr="00CE6570">
        <w:rPr>
          <w:rFonts w:asciiTheme="minorBidi" w:hAnsiTheme="minorBidi"/>
          <w:rtl/>
        </w:rPr>
        <w:t xml:space="preserve">، يمكن استخدام هذه الإرشادات وإجراءات </w:t>
      </w:r>
      <w:r w:rsidR="00CE6570" w:rsidRPr="00CE6570">
        <w:rPr>
          <w:rFonts w:asciiTheme="minorBidi" w:hAnsiTheme="minorBidi"/>
          <w:rtl/>
        </w:rPr>
        <w:t>العمل</w:t>
      </w:r>
      <w:r w:rsidRPr="00CE6570">
        <w:rPr>
          <w:rFonts w:asciiTheme="minorBidi" w:hAnsiTheme="minorBidi"/>
          <w:rtl/>
        </w:rPr>
        <w:t xml:space="preserve"> الموحدة لإدارة حالات حماية الطفل المشتركة بين الوكالات لمراجعة وتعديل (إذا لزم الأمر) الإجراء الحالي.</w:t>
      </w:r>
    </w:p>
    <w:p w14:paraId="4B3436D2" w14:textId="77777777" w:rsidR="008032A0" w:rsidRPr="00CE6570" w:rsidRDefault="008032A0" w:rsidP="008032A0">
      <w:pPr>
        <w:pStyle w:val="NoSpacing"/>
        <w:bidi/>
        <w:jc w:val="both"/>
        <w:rPr>
          <w:rFonts w:asciiTheme="minorBidi" w:hAnsiTheme="minorBidi"/>
        </w:rPr>
      </w:pPr>
    </w:p>
    <w:p w14:paraId="45AB024B" w14:textId="2F624D63" w:rsidR="008032A0" w:rsidRPr="00CE6570" w:rsidRDefault="008032A0" w:rsidP="0094618A">
      <w:pPr>
        <w:pStyle w:val="Heading1"/>
        <w:tabs>
          <w:tab w:val="left" w:pos="5736"/>
        </w:tabs>
        <w:bidi/>
        <w:spacing w:line="240" w:lineRule="auto"/>
        <w:rPr>
          <w:rFonts w:asciiTheme="minorBidi" w:eastAsiaTheme="minorHAnsi" w:hAnsiTheme="minorBidi" w:cstheme="minorBidi"/>
          <w:color w:val="auto"/>
          <w:sz w:val="22"/>
          <w:szCs w:val="22"/>
        </w:rPr>
      </w:pPr>
      <w:bookmarkStart w:id="2" w:name="_Toc12198290"/>
      <w:r w:rsidRPr="00CE6570">
        <w:rPr>
          <w:rFonts w:asciiTheme="minorBidi" w:eastAsiaTheme="minorHAnsi" w:hAnsiTheme="minorBidi" w:cstheme="minorBidi"/>
          <w:color w:val="auto"/>
          <w:sz w:val="22"/>
          <w:szCs w:val="22"/>
          <w:rtl/>
        </w:rPr>
        <w:t xml:space="preserve">الجمهور المستهدف لهذا الدليل هو أولئك المشاركون أو المهتمون بتطوير إجراءات </w:t>
      </w:r>
      <w:r w:rsidR="00CE6570" w:rsidRPr="00CE6570">
        <w:rPr>
          <w:rFonts w:asciiTheme="minorBidi" w:eastAsiaTheme="minorHAnsi" w:hAnsiTheme="minorBidi" w:cstheme="minorBidi"/>
          <w:color w:val="auto"/>
          <w:sz w:val="22"/>
          <w:szCs w:val="22"/>
          <w:rtl/>
        </w:rPr>
        <w:t>العمل</w:t>
      </w:r>
      <w:r w:rsidRPr="00CE6570">
        <w:rPr>
          <w:rFonts w:asciiTheme="minorBidi" w:eastAsiaTheme="minorHAnsi" w:hAnsiTheme="minorBidi" w:cstheme="minorBidi"/>
          <w:color w:val="auto"/>
          <w:sz w:val="22"/>
          <w:szCs w:val="22"/>
          <w:rtl/>
        </w:rPr>
        <w:t xml:space="preserve"> الموحدة بين الوكالات من أجل </w:t>
      </w:r>
      <w:r w:rsidR="00B061C4" w:rsidRPr="00CE6570">
        <w:rPr>
          <w:rFonts w:asciiTheme="minorBidi" w:eastAsiaTheme="minorHAnsi" w:hAnsiTheme="minorBidi" w:cstheme="minorBidi"/>
          <w:color w:val="auto"/>
          <w:sz w:val="22"/>
          <w:szCs w:val="22"/>
          <w:rtl/>
        </w:rPr>
        <w:t>إدارة حالة حماية الطفل</w:t>
      </w:r>
      <w:r w:rsidRPr="00CE6570">
        <w:rPr>
          <w:rFonts w:asciiTheme="minorBidi" w:eastAsiaTheme="minorHAnsi" w:hAnsiTheme="minorBidi" w:cstheme="minorBidi"/>
          <w:color w:val="auto"/>
          <w:sz w:val="22"/>
          <w:szCs w:val="22"/>
          <w:rtl/>
        </w:rPr>
        <w:t xml:space="preserve"> في الظروف الإنسانية. يتم توجيه دليل الخطوات الخمس إلى الشخص أو الأشخاص المسؤولين عن صياغة إجراءات </w:t>
      </w:r>
      <w:r w:rsidR="00CE6570" w:rsidRPr="00CE6570">
        <w:rPr>
          <w:rFonts w:asciiTheme="minorBidi" w:eastAsiaTheme="minorHAnsi" w:hAnsiTheme="minorBidi" w:cstheme="minorBidi"/>
          <w:color w:val="auto"/>
          <w:sz w:val="22"/>
          <w:szCs w:val="22"/>
          <w:rtl/>
        </w:rPr>
        <w:t>العمل</w:t>
      </w:r>
      <w:r w:rsidRPr="00CE6570">
        <w:rPr>
          <w:rFonts w:asciiTheme="minorBidi" w:eastAsiaTheme="minorHAnsi" w:hAnsiTheme="minorBidi" w:cstheme="minorBidi"/>
          <w:color w:val="auto"/>
          <w:sz w:val="22"/>
          <w:szCs w:val="22"/>
          <w:rtl/>
        </w:rPr>
        <w:t xml:space="preserve"> الموحدة المشتركة بين الوكالات بشكل </w:t>
      </w:r>
      <w:r w:rsidR="00C80C14" w:rsidRPr="00CE6570">
        <w:rPr>
          <w:rFonts w:asciiTheme="minorBidi" w:eastAsiaTheme="minorHAnsi" w:hAnsiTheme="minorBidi" w:cstheme="minorBidi"/>
          <w:color w:val="auto"/>
          <w:sz w:val="22"/>
          <w:szCs w:val="22"/>
          <w:rtl/>
        </w:rPr>
        <w:t>عام،</w:t>
      </w:r>
      <w:r w:rsidRPr="00CE6570">
        <w:rPr>
          <w:rFonts w:asciiTheme="minorBidi" w:eastAsiaTheme="minorHAnsi" w:hAnsiTheme="minorBidi" w:cstheme="minorBidi"/>
          <w:color w:val="auto"/>
          <w:sz w:val="22"/>
          <w:szCs w:val="22"/>
          <w:rtl/>
        </w:rPr>
        <w:t xml:space="preserve"> ونقطة الاتصال الخاصة بعمليات </w:t>
      </w:r>
      <w:r w:rsidR="00CE6570" w:rsidRPr="00CE6570">
        <w:rPr>
          <w:rFonts w:asciiTheme="minorBidi" w:eastAsiaTheme="minorHAnsi" w:hAnsiTheme="minorBidi" w:cstheme="minorBidi"/>
          <w:color w:val="auto"/>
          <w:sz w:val="22"/>
          <w:szCs w:val="22"/>
          <w:rtl/>
        </w:rPr>
        <w:t>العمل</w:t>
      </w:r>
      <w:r w:rsidRPr="00CE6570">
        <w:rPr>
          <w:rFonts w:asciiTheme="minorBidi" w:eastAsiaTheme="minorHAnsi" w:hAnsiTheme="minorBidi" w:cstheme="minorBidi"/>
          <w:color w:val="auto"/>
          <w:sz w:val="22"/>
          <w:szCs w:val="22"/>
          <w:rtl/>
        </w:rPr>
        <w:t xml:space="preserve"> الموحدة على وجه الخصوص (انظر القسم الخاص بـ "الأدوار والمسؤوليات عند تطوير إجراءات </w:t>
      </w:r>
      <w:r w:rsidR="00CE6570" w:rsidRPr="00CE6570">
        <w:rPr>
          <w:rFonts w:asciiTheme="minorBidi" w:eastAsiaTheme="minorHAnsi" w:hAnsiTheme="minorBidi" w:cstheme="minorBidi"/>
          <w:color w:val="auto"/>
          <w:sz w:val="22"/>
          <w:szCs w:val="22"/>
          <w:rtl/>
        </w:rPr>
        <w:t>العمل</w:t>
      </w:r>
      <w:r w:rsidRPr="00CE6570">
        <w:rPr>
          <w:rFonts w:asciiTheme="minorBidi" w:eastAsiaTheme="minorHAnsi" w:hAnsiTheme="minorBidi" w:cstheme="minorBidi"/>
          <w:color w:val="auto"/>
          <w:sz w:val="22"/>
          <w:szCs w:val="22"/>
          <w:rtl/>
        </w:rPr>
        <w:t xml:space="preserve"> الموحدة المشتركة بين الوكالات أدناه)".</w:t>
      </w:r>
      <w:bookmarkEnd w:id="2"/>
    </w:p>
    <w:p w14:paraId="053B8EE3" w14:textId="77777777" w:rsidR="008032A0" w:rsidRPr="00CE6570" w:rsidRDefault="008032A0" w:rsidP="008032A0">
      <w:pPr>
        <w:pStyle w:val="Heading1"/>
        <w:tabs>
          <w:tab w:val="left" w:pos="5736"/>
        </w:tabs>
        <w:bidi/>
        <w:spacing w:line="240" w:lineRule="auto"/>
        <w:rPr>
          <w:rFonts w:asciiTheme="minorBidi" w:eastAsiaTheme="minorHAnsi" w:hAnsiTheme="minorBidi" w:cstheme="minorBidi"/>
          <w:color w:val="auto"/>
          <w:sz w:val="22"/>
          <w:szCs w:val="22"/>
        </w:rPr>
      </w:pPr>
    </w:p>
    <w:p w14:paraId="31DA123D" w14:textId="142A9B70" w:rsidR="007C4E19" w:rsidRPr="00CE6570" w:rsidRDefault="00C80C14" w:rsidP="0094618A">
      <w:pPr>
        <w:autoSpaceDE w:val="0"/>
        <w:autoSpaceDN w:val="0"/>
        <w:bidi/>
        <w:adjustRightInd w:val="0"/>
        <w:spacing w:after="0" w:line="240" w:lineRule="auto"/>
        <w:jc w:val="both"/>
        <w:rPr>
          <w:rFonts w:asciiTheme="minorBidi" w:hAnsiTheme="minorBidi"/>
        </w:rPr>
      </w:pPr>
      <w:r w:rsidRPr="00CE6570">
        <w:rPr>
          <w:rFonts w:asciiTheme="minorBidi" w:eastAsiaTheme="majorEastAsia" w:hAnsiTheme="minorBidi"/>
          <w:color w:val="365F91" w:themeColor="accent1" w:themeShade="BF"/>
          <w:sz w:val="32"/>
          <w:szCs w:val="32"/>
          <w:rtl/>
        </w:rPr>
        <w:t xml:space="preserve">لماذا تطوير إجراءات </w:t>
      </w:r>
      <w:r w:rsidR="00CE6570" w:rsidRPr="00CE6570">
        <w:rPr>
          <w:rFonts w:asciiTheme="minorBidi" w:eastAsiaTheme="majorEastAsia" w:hAnsiTheme="minorBidi"/>
          <w:color w:val="365F91" w:themeColor="accent1" w:themeShade="BF"/>
          <w:sz w:val="32"/>
          <w:szCs w:val="32"/>
          <w:rtl/>
        </w:rPr>
        <w:t>العمل</w:t>
      </w:r>
      <w:r w:rsidRPr="00CE6570">
        <w:rPr>
          <w:rFonts w:asciiTheme="minorBidi" w:eastAsiaTheme="majorEastAsia" w:hAnsiTheme="minorBidi"/>
          <w:color w:val="365F91" w:themeColor="accent1" w:themeShade="BF"/>
          <w:sz w:val="32"/>
          <w:szCs w:val="32"/>
          <w:rtl/>
        </w:rPr>
        <w:t xml:space="preserve"> المشتركة بين الوكالات؟</w:t>
      </w:r>
    </w:p>
    <w:p w14:paraId="78CA61CF" w14:textId="43F71D39" w:rsidR="000D158F" w:rsidRPr="00CE6570" w:rsidRDefault="00C80C14" w:rsidP="000D158F">
      <w:pPr>
        <w:autoSpaceDE w:val="0"/>
        <w:autoSpaceDN w:val="0"/>
        <w:bidi/>
        <w:adjustRightInd w:val="0"/>
        <w:spacing w:after="0" w:line="240" w:lineRule="auto"/>
        <w:jc w:val="both"/>
        <w:rPr>
          <w:rFonts w:asciiTheme="minorBidi" w:hAnsiTheme="minorBidi"/>
          <w:rtl/>
        </w:rPr>
      </w:pPr>
      <w:r w:rsidRPr="00CE6570">
        <w:rPr>
          <w:rFonts w:asciiTheme="minorBidi" w:hAnsiTheme="minorBidi"/>
          <w:rtl/>
        </w:rPr>
        <w:t xml:space="preserve">عندما توفر منظمات متعددة </w:t>
      </w:r>
      <w:r w:rsidR="00B061C4" w:rsidRPr="00CE6570">
        <w:rPr>
          <w:rFonts w:asciiTheme="minorBidi" w:hAnsiTheme="minorBidi"/>
          <w:rtl/>
        </w:rPr>
        <w:t xml:space="preserve">إدارة حالة حماية الطفل </w:t>
      </w:r>
      <w:r w:rsidRPr="00CE6570">
        <w:rPr>
          <w:rFonts w:asciiTheme="minorBidi" w:hAnsiTheme="minorBidi"/>
          <w:rtl/>
        </w:rPr>
        <w:t xml:space="preserve">للأطفال والأسر في الظروف </w:t>
      </w:r>
      <w:r w:rsidR="000D158F" w:rsidRPr="00CE6570">
        <w:rPr>
          <w:rFonts w:asciiTheme="minorBidi" w:hAnsiTheme="minorBidi"/>
          <w:rtl/>
        </w:rPr>
        <w:t>الإنسانية،</w:t>
      </w:r>
      <w:r w:rsidRPr="00CE6570">
        <w:rPr>
          <w:rFonts w:asciiTheme="minorBidi" w:hAnsiTheme="minorBidi"/>
          <w:rtl/>
        </w:rPr>
        <w:t xml:space="preserve"> من المهم تطوير نهج منسق يفي بالمعايير الدنيا على النحو المبين في المبادئ التوجيهية المشتركة بين الوكالات لإدارة الحالات وحماية الطفل (</w:t>
      </w:r>
      <w:r w:rsidR="000D158F" w:rsidRPr="00CE6570">
        <w:rPr>
          <w:rFonts w:asciiTheme="minorBidi" w:hAnsiTheme="minorBidi"/>
          <w:rtl/>
        </w:rPr>
        <w:t>٢٠١٤</w:t>
      </w:r>
      <w:r w:rsidRPr="00CE6570">
        <w:rPr>
          <w:rFonts w:asciiTheme="minorBidi" w:hAnsiTheme="minorBidi"/>
          <w:rtl/>
        </w:rPr>
        <w:t>).</w:t>
      </w:r>
      <w:r w:rsidR="000A5EC9" w:rsidRPr="00CE6570">
        <w:rPr>
          <w:rFonts w:asciiTheme="minorBidi" w:hAnsiTheme="minorBidi"/>
        </w:rPr>
        <w:t xml:space="preserve"> </w:t>
      </w:r>
      <w:r w:rsidR="000D158F" w:rsidRPr="00CE6570">
        <w:rPr>
          <w:rFonts w:asciiTheme="minorBidi" w:hAnsiTheme="minorBidi"/>
          <w:rtl/>
        </w:rPr>
        <w:t xml:space="preserve">تتمثل طريقة القيام بذلك من خلال مجموعة مشتركة من المعلومات والإجراءات، والمعروفة باسم </w:t>
      </w:r>
      <w:r w:rsidR="00D91540" w:rsidRPr="00CE6570">
        <w:rPr>
          <w:rFonts w:asciiTheme="minorBidi" w:hAnsiTheme="minorBidi"/>
          <w:rtl/>
        </w:rPr>
        <w:t>اجراءات العمل الموحدة</w:t>
      </w:r>
      <w:r w:rsidR="000D158F" w:rsidRPr="00CE6570">
        <w:rPr>
          <w:rFonts w:asciiTheme="minorBidi" w:hAnsiTheme="minorBidi"/>
          <w:rtl/>
        </w:rPr>
        <w:t xml:space="preserve"> المشتركة بين الوكالات من أجل </w:t>
      </w:r>
      <w:r w:rsidR="00B061C4" w:rsidRPr="00CE6570">
        <w:rPr>
          <w:rFonts w:asciiTheme="minorBidi" w:hAnsiTheme="minorBidi"/>
          <w:rtl/>
        </w:rPr>
        <w:t>إدارة حالة حماية الطفل</w:t>
      </w:r>
      <w:r w:rsidR="000D158F" w:rsidRPr="00CE6570">
        <w:rPr>
          <w:rFonts w:asciiTheme="minorBidi" w:hAnsiTheme="minorBidi"/>
        </w:rPr>
        <w:t>.</w:t>
      </w:r>
      <w:r w:rsidR="00EA41FF" w:rsidRPr="00CE6570">
        <w:rPr>
          <w:rFonts w:asciiTheme="minorBidi" w:hAnsiTheme="minorBidi"/>
        </w:rPr>
        <w:t xml:space="preserve"> </w:t>
      </w:r>
      <w:r w:rsidR="000D158F" w:rsidRPr="00CE6570">
        <w:rPr>
          <w:rFonts w:asciiTheme="minorBidi" w:hAnsiTheme="minorBidi"/>
          <w:rtl/>
        </w:rPr>
        <w:t xml:space="preserve">إن الهدف من الإجراءات </w:t>
      </w:r>
      <w:r w:rsidR="00CE6570" w:rsidRPr="00CE6570">
        <w:rPr>
          <w:rFonts w:asciiTheme="minorBidi" w:hAnsiTheme="minorBidi"/>
          <w:rtl/>
        </w:rPr>
        <w:t>العمل</w:t>
      </w:r>
      <w:r w:rsidR="000D158F" w:rsidRPr="00CE6570">
        <w:rPr>
          <w:rFonts w:asciiTheme="minorBidi" w:hAnsiTheme="minorBidi"/>
          <w:rtl/>
        </w:rPr>
        <w:t xml:space="preserve">ية المشتركة بين الوكالات من أجل </w:t>
      </w:r>
      <w:r w:rsidR="00B061C4" w:rsidRPr="00CE6570">
        <w:rPr>
          <w:rFonts w:asciiTheme="minorBidi" w:hAnsiTheme="minorBidi"/>
          <w:rtl/>
        </w:rPr>
        <w:t>إدارة حالة حماية الطفل</w:t>
      </w:r>
      <w:r w:rsidR="000D158F" w:rsidRPr="00CE6570">
        <w:rPr>
          <w:rFonts w:asciiTheme="minorBidi" w:hAnsiTheme="minorBidi"/>
          <w:rtl/>
        </w:rPr>
        <w:t xml:space="preserve"> هو توجيه المنظمات العاملة في منطقة جغرافية محددة - سواء كانت المنطقة على مستوى البلد أو المقاطعة أو المجتمع المحلي - لتوفير </w:t>
      </w:r>
      <w:r w:rsidR="00B061C4" w:rsidRPr="00CE6570">
        <w:rPr>
          <w:rFonts w:asciiTheme="minorBidi" w:hAnsiTheme="minorBidi"/>
          <w:rtl/>
        </w:rPr>
        <w:t>إدارة حالة حماية الطفل</w:t>
      </w:r>
      <w:r w:rsidR="000D158F" w:rsidRPr="00CE6570">
        <w:rPr>
          <w:rFonts w:asciiTheme="minorBidi" w:hAnsiTheme="minorBidi"/>
          <w:rtl/>
        </w:rPr>
        <w:t xml:space="preserve"> من خلال نهج منسق وموحد.</w:t>
      </w:r>
    </w:p>
    <w:p w14:paraId="7019F4B6" w14:textId="77777777" w:rsidR="000D158F" w:rsidRPr="00CE6570" w:rsidRDefault="000D158F" w:rsidP="000D158F">
      <w:pPr>
        <w:autoSpaceDE w:val="0"/>
        <w:autoSpaceDN w:val="0"/>
        <w:bidi/>
        <w:adjustRightInd w:val="0"/>
        <w:spacing w:after="0" w:line="240" w:lineRule="auto"/>
        <w:jc w:val="both"/>
        <w:rPr>
          <w:rFonts w:asciiTheme="minorBidi" w:hAnsiTheme="minorBidi"/>
        </w:rPr>
      </w:pPr>
    </w:p>
    <w:p w14:paraId="2D39A9F1" w14:textId="0F89E165" w:rsidR="00524AB3" w:rsidRPr="00CE6570" w:rsidRDefault="008E1889" w:rsidP="008E1889">
      <w:pPr>
        <w:autoSpaceDE w:val="0"/>
        <w:autoSpaceDN w:val="0"/>
        <w:bidi/>
        <w:adjustRightInd w:val="0"/>
        <w:spacing w:after="0" w:line="240" w:lineRule="auto"/>
        <w:jc w:val="both"/>
        <w:rPr>
          <w:rFonts w:asciiTheme="minorBidi" w:hAnsiTheme="minorBidi"/>
          <w:rtl/>
        </w:rPr>
      </w:pPr>
      <w:r w:rsidRPr="00CE6570">
        <w:rPr>
          <w:rFonts w:asciiTheme="minorBidi" w:hAnsiTheme="minorBidi"/>
          <w:rtl/>
        </w:rPr>
        <w:t xml:space="preserve">يساعد التوحيد الموظفين والمنظمات على فهم المعايير الدنيا وتحقيقها، حتى في حالة تغير الموظفين وعندما يتم إنشاء وكالات وخدمات جديدة. لذلك، فإن الإجراءات </w:t>
      </w:r>
      <w:r w:rsidR="00CE6570" w:rsidRPr="00CE6570">
        <w:rPr>
          <w:rFonts w:asciiTheme="minorBidi" w:hAnsiTheme="minorBidi"/>
          <w:rtl/>
        </w:rPr>
        <w:t>العمل</w:t>
      </w:r>
      <w:r w:rsidRPr="00CE6570">
        <w:rPr>
          <w:rFonts w:asciiTheme="minorBidi" w:hAnsiTheme="minorBidi"/>
          <w:rtl/>
        </w:rPr>
        <w:t>ية المشتركة بين الوكالات تساعد على تعزيز المساءلة أمام الأطفال والأسر.</w:t>
      </w:r>
    </w:p>
    <w:p w14:paraId="50D3841E" w14:textId="77777777" w:rsidR="008E1889" w:rsidRPr="00CE6570" w:rsidRDefault="008E1889" w:rsidP="008E1889">
      <w:pPr>
        <w:autoSpaceDE w:val="0"/>
        <w:autoSpaceDN w:val="0"/>
        <w:bidi/>
        <w:adjustRightInd w:val="0"/>
        <w:spacing w:after="0" w:line="240" w:lineRule="auto"/>
        <w:jc w:val="both"/>
        <w:rPr>
          <w:rFonts w:asciiTheme="minorBidi" w:hAnsiTheme="minorBidi"/>
        </w:rPr>
      </w:pPr>
    </w:p>
    <w:p w14:paraId="42528A15" w14:textId="72BE79F7" w:rsidR="00C81B89" w:rsidRPr="00CE6570" w:rsidRDefault="008E1889" w:rsidP="0094618A">
      <w:pPr>
        <w:autoSpaceDE w:val="0"/>
        <w:autoSpaceDN w:val="0"/>
        <w:bidi/>
        <w:adjustRightInd w:val="0"/>
        <w:spacing w:after="0" w:line="240" w:lineRule="auto"/>
        <w:jc w:val="both"/>
        <w:rPr>
          <w:rFonts w:asciiTheme="minorBidi" w:hAnsiTheme="minorBidi"/>
        </w:rPr>
      </w:pPr>
      <w:r w:rsidRPr="00CE6570">
        <w:rPr>
          <w:rFonts w:asciiTheme="minorBidi" w:hAnsiTheme="minorBidi"/>
          <w:rtl/>
        </w:rPr>
        <w:t>يعزز التنسيق تكافؤ الخدمة ويساعد المؤسسات على اتباع نهج مشترك للاستجابة لمتطلبات حماية الطفل في نطاق تغطيتها الجغرافية، مما يتيح التنسيق والتعاون والتكامل. يسهل التنسيق مشاركة المعلومات (وفقًا لبروتوكول تبادل المعلومات المتفق عليه) للإحالات المأمونة وعمليات النقل وتتبع الأسرة ولم الشمل والتحليل واعداد التقارير.</w:t>
      </w:r>
    </w:p>
    <w:p w14:paraId="0B3EE402" w14:textId="77777777" w:rsidR="008E1889" w:rsidRPr="00CE6570" w:rsidRDefault="008E1889" w:rsidP="008E1889">
      <w:pPr>
        <w:autoSpaceDE w:val="0"/>
        <w:autoSpaceDN w:val="0"/>
        <w:bidi/>
        <w:adjustRightInd w:val="0"/>
        <w:spacing w:after="0" w:line="240" w:lineRule="auto"/>
        <w:jc w:val="both"/>
        <w:rPr>
          <w:rFonts w:asciiTheme="minorBidi" w:hAnsiTheme="minorBidi"/>
        </w:rPr>
      </w:pPr>
    </w:p>
    <w:p w14:paraId="6D1D044C" w14:textId="50A93D6B" w:rsidR="00857953" w:rsidRPr="00CE6570" w:rsidRDefault="008E1889" w:rsidP="0094618A">
      <w:pPr>
        <w:autoSpaceDE w:val="0"/>
        <w:autoSpaceDN w:val="0"/>
        <w:bidi/>
        <w:adjustRightInd w:val="0"/>
        <w:spacing w:after="0" w:line="240" w:lineRule="auto"/>
        <w:jc w:val="both"/>
        <w:rPr>
          <w:rFonts w:asciiTheme="minorBidi" w:hAnsiTheme="minorBidi"/>
          <w:rtl/>
        </w:rPr>
      </w:pPr>
      <w:r w:rsidRPr="00CE6570">
        <w:rPr>
          <w:rFonts w:asciiTheme="minorBidi" w:hAnsiTheme="minorBidi"/>
          <w:rtl/>
        </w:rPr>
        <w:t xml:space="preserve">وبالتالي، تعد </w:t>
      </w:r>
      <w:r w:rsidR="00D91540" w:rsidRPr="00CE6570">
        <w:rPr>
          <w:rFonts w:asciiTheme="minorBidi" w:hAnsiTheme="minorBidi"/>
          <w:rtl/>
        </w:rPr>
        <w:t>اجراءات العمل الموحدة</w:t>
      </w:r>
      <w:r w:rsidRPr="00CE6570">
        <w:rPr>
          <w:rFonts w:asciiTheme="minorBidi" w:hAnsiTheme="minorBidi"/>
          <w:rtl/>
        </w:rPr>
        <w:t xml:space="preserve"> المشتركة بين الوكالات من أجل </w:t>
      </w:r>
      <w:r w:rsidR="00B061C4" w:rsidRPr="00CE6570">
        <w:rPr>
          <w:rFonts w:asciiTheme="minorBidi" w:hAnsiTheme="minorBidi"/>
          <w:rtl/>
        </w:rPr>
        <w:t xml:space="preserve">إدارة حالة حماية الطفل </w:t>
      </w:r>
      <w:r w:rsidRPr="00CE6570">
        <w:rPr>
          <w:rFonts w:asciiTheme="minorBidi" w:hAnsiTheme="minorBidi"/>
          <w:rtl/>
        </w:rPr>
        <w:t xml:space="preserve">ضرورية للامتثال للمعيار ١ من </w:t>
      </w:r>
      <w:r w:rsidR="00FD504A" w:rsidRPr="00CE6570">
        <w:rPr>
          <w:rFonts w:asciiTheme="minorBidi" w:hAnsiTheme="minorBidi"/>
          <w:rtl/>
        </w:rPr>
        <w:t>مجموعة عمل حماية الطفل</w:t>
      </w:r>
      <w:r w:rsidRPr="00CE6570">
        <w:rPr>
          <w:rFonts w:asciiTheme="minorBidi" w:hAnsiTheme="minorBidi"/>
          <w:rtl/>
        </w:rPr>
        <w:t xml:space="preserve">، </w:t>
      </w:r>
      <w:r w:rsidR="00A97F5A" w:rsidRPr="00CE6570">
        <w:rPr>
          <w:rFonts w:asciiTheme="minorBidi" w:hAnsiTheme="minorBidi"/>
          <w:rtl/>
        </w:rPr>
        <w:t>٢٠١٢،</w:t>
      </w:r>
      <w:r w:rsidRPr="00CE6570">
        <w:rPr>
          <w:rFonts w:asciiTheme="minorBidi" w:hAnsiTheme="minorBidi"/>
          <w:rtl/>
        </w:rPr>
        <w:t xml:space="preserve"> المعايير الدنيا لحماية الطفل في العمل الإنساني: </w:t>
      </w:r>
      <w:r w:rsidRPr="00CE6570">
        <w:rPr>
          <w:rFonts w:asciiTheme="minorBidi" w:hAnsiTheme="minorBidi"/>
          <w:i/>
          <w:iCs/>
          <w:rtl/>
        </w:rPr>
        <w:t>"تنسق السلطات المختصة والمسؤولة والوكالات الإنسانية ومنظمات المجتمع المدني وممثلو السكان المتضررين جهود حماية الطفل من أجل ضمان الاستجابة الكاملة والفعالة وفي الوقت المناسب. "</w:t>
      </w:r>
    </w:p>
    <w:p w14:paraId="3965B8AF" w14:textId="77777777" w:rsidR="008E1889" w:rsidRPr="00CE6570" w:rsidRDefault="008E1889" w:rsidP="008E1889">
      <w:pPr>
        <w:autoSpaceDE w:val="0"/>
        <w:autoSpaceDN w:val="0"/>
        <w:bidi/>
        <w:adjustRightInd w:val="0"/>
        <w:spacing w:after="0" w:line="240" w:lineRule="auto"/>
        <w:jc w:val="both"/>
        <w:rPr>
          <w:rFonts w:asciiTheme="minorBidi" w:hAnsiTheme="minorBidi"/>
        </w:rPr>
      </w:pPr>
    </w:p>
    <w:p w14:paraId="58CE8942" w14:textId="03EFF547" w:rsidR="008E4862" w:rsidRDefault="008E4862" w:rsidP="008E4862">
      <w:pPr>
        <w:pStyle w:val="NoSpacing"/>
        <w:bidi/>
        <w:jc w:val="both"/>
        <w:rPr>
          <w:rFonts w:asciiTheme="minorBidi" w:hAnsiTheme="minorBidi"/>
          <w:rtl/>
        </w:rPr>
      </w:pPr>
      <w:r w:rsidRPr="00CE6570">
        <w:rPr>
          <w:rFonts w:asciiTheme="minorBidi" w:hAnsiTheme="minorBidi"/>
          <w:rtl/>
        </w:rPr>
        <w:t xml:space="preserve">من خلال وضع إجراءات لإدارة </w:t>
      </w:r>
      <w:r w:rsidR="00B061C4" w:rsidRPr="00CE6570">
        <w:rPr>
          <w:rFonts w:asciiTheme="minorBidi" w:hAnsiTheme="minorBidi"/>
          <w:rtl/>
        </w:rPr>
        <w:t>الحالات،</w:t>
      </w:r>
      <w:r w:rsidRPr="00CE6570">
        <w:rPr>
          <w:rFonts w:asciiTheme="minorBidi" w:hAnsiTheme="minorBidi"/>
          <w:rtl/>
        </w:rPr>
        <w:t xml:space="preserve"> يجب أن تدعم </w:t>
      </w:r>
      <w:r w:rsidR="00D91540" w:rsidRPr="00CE6570">
        <w:rPr>
          <w:rFonts w:asciiTheme="minorBidi" w:hAnsiTheme="minorBidi"/>
          <w:rtl/>
        </w:rPr>
        <w:t>اجراءات العمل الموحدة</w:t>
      </w:r>
      <w:r w:rsidRPr="00CE6570">
        <w:rPr>
          <w:rFonts w:asciiTheme="minorBidi" w:hAnsiTheme="minorBidi"/>
          <w:rtl/>
        </w:rPr>
        <w:t xml:space="preserve"> المشتركة بين الوكالات دمج أدوات إدارة الحالات في نظام شامل واحد. تشمل الأدوات والتوجيهات الرئيسية الأخرى المشتركة بين الوكالات والخاصة بآلية </w:t>
      </w:r>
      <w:r w:rsidR="00B061C4" w:rsidRPr="00CE6570">
        <w:rPr>
          <w:rFonts w:asciiTheme="minorBidi" w:hAnsiTheme="minorBidi"/>
          <w:rtl/>
        </w:rPr>
        <w:t>إدارة حالة حماية الطفل</w:t>
      </w:r>
      <w:r w:rsidRPr="00CE6570">
        <w:rPr>
          <w:rFonts w:asciiTheme="minorBidi" w:hAnsiTheme="minorBidi"/>
          <w:rtl/>
        </w:rPr>
        <w:t xml:space="preserve"> والتي يمكن إرفاقها </w:t>
      </w:r>
      <w:r w:rsidR="005E1B02" w:rsidRPr="00CE6570">
        <w:rPr>
          <w:rFonts w:asciiTheme="minorBidi" w:hAnsiTheme="minorBidi"/>
          <w:rtl/>
        </w:rPr>
        <w:t>بإجراءات</w:t>
      </w:r>
      <w:r w:rsidR="00D91540" w:rsidRPr="00CE6570">
        <w:rPr>
          <w:rFonts w:asciiTheme="minorBidi" w:hAnsiTheme="minorBidi"/>
          <w:rtl/>
        </w:rPr>
        <w:t xml:space="preserve"> العمل الموحدة</w:t>
      </w:r>
      <w:r w:rsidRPr="00CE6570">
        <w:rPr>
          <w:rFonts w:asciiTheme="minorBidi" w:hAnsiTheme="minorBidi"/>
          <w:rtl/>
        </w:rPr>
        <w:t xml:space="preserve"> ما يلي:</w:t>
      </w:r>
    </w:p>
    <w:p w14:paraId="27A15E31" w14:textId="77777777" w:rsidR="00CE6570" w:rsidRPr="00CE6570" w:rsidRDefault="00CE6570" w:rsidP="00CE6570">
      <w:pPr>
        <w:pStyle w:val="NoSpacing"/>
        <w:bidi/>
        <w:jc w:val="both"/>
        <w:rPr>
          <w:rFonts w:asciiTheme="minorBidi" w:hAnsiTheme="minorBidi"/>
        </w:rPr>
      </w:pPr>
    </w:p>
    <w:p w14:paraId="35863F0E" w14:textId="4156AA22" w:rsidR="00A5686B" w:rsidRPr="00CE6570" w:rsidRDefault="008E4862" w:rsidP="008E4862">
      <w:pPr>
        <w:pStyle w:val="NoSpacing"/>
        <w:numPr>
          <w:ilvl w:val="0"/>
          <w:numId w:val="19"/>
        </w:numPr>
        <w:bidi/>
        <w:jc w:val="both"/>
        <w:rPr>
          <w:rFonts w:asciiTheme="minorBidi" w:hAnsiTheme="minorBidi"/>
        </w:rPr>
      </w:pPr>
      <w:r w:rsidRPr="00CE6570">
        <w:rPr>
          <w:rFonts w:asciiTheme="minorBidi" w:eastAsia="Times New Roman" w:hAnsiTheme="minorBidi"/>
          <w:rtl/>
        </w:rPr>
        <w:t>نماذج إدارة الحالات</w:t>
      </w:r>
    </w:p>
    <w:p w14:paraId="3E69AE6E" w14:textId="1A0D73E6" w:rsidR="008E4862" w:rsidRPr="00CE6570" w:rsidRDefault="008E4862" w:rsidP="0094618A">
      <w:pPr>
        <w:pStyle w:val="NoSpacing"/>
        <w:numPr>
          <w:ilvl w:val="0"/>
          <w:numId w:val="19"/>
        </w:numPr>
        <w:bidi/>
        <w:jc w:val="both"/>
        <w:rPr>
          <w:rFonts w:asciiTheme="minorBidi" w:hAnsiTheme="minorBidi"/>
        </w:rPr>
      </w:pPr>
      <w:r w:rsidRPr="00CE6570">
        <w:rPr>
          <w:rFonts w:asciiTheme="minorBidi" w:eastAsia="Times New Roman" w:hAnsiTheme="minorBidi"/>
          <w:rtl/>
        </w:rPr>
        <w:t>معايير الأهلية ومخطط التدفق لإدارة حالة حماية الطفل</w:t>
      </w:r>
    </w:p>
    <w:p w14:paraId="237764DD" w14:textId="50713111" w:rsidR="008E4862" w:rsidRPr="00CE6570" w:rsidRDefault="008E4862" w:rsidP="0094618A">
      <w:pPr>
        <w:pStyle w:val="NoSpacing"/>
        <w:numPr>
          <w:ilvl w:val="0"/>
          <w:numId w:val="19"/>
        </w:numPr>
        <w:bidi/>
        <w:jc w:val="both"/>
        <w:rPr>
          <w:rFonts w:asciiTheme="minorBidi" w:hAnsiTheme="minorBidi"/>
        </w:rPr>
      </w:pPr>
      <w:r w:rsidRPr="00CE6570">
        <w:rPr>
          <w:rFonts w:asciiTheme="minorBidi" w:eastAsia="Times New Roman" w:hAnsiTheme="minorBidi"/>
          <w:rtl/>
        </w:rPr>
        <w:t>معايير الأهلية ومخطط التدفق لإدارة حالة حماية الطفل</w:t>
      </w:r>
    </w:p>
    <w:p w14:paraId="1BF466F2" w14:textId="788F0B63" w:rsidR="00A5686B" w:rsidRPr="00CE6570" w:rsidRDefault="008E4862" w:rsidP="008E4862">
      <w:pPr>
        <w:pStyle w:val="NoSpacing"/>
        <w:numPr>
          <w:ilvl w:val="0"/>
          <w:numId w:val="19"/>
        </w:numPr>
        <w:bidi/>
        <w:jc w:val="both"/>
        <w:rPr>
          <w:rFonts w:asciiTheme="minorBidi" w:hAnsiTheme="minorBidi"/>
        </w:rPr>
      </w:pPr>
      <w:r w:rsidRPr="00CE6570">
        <w:rPr>
          <w:rFonts w:asciiTheme="minorBidi" w:eastAsia="Times New Roman" w:hAnsiTheme="minorBidi"/>
          <w:rtl/>
        </w:rPr>
        <w:t>-بطاقة الإحالة للتحرك العاجل</w:t>
      </w:r>
      <w:r w:rsidR="0058593E" w:rsidRPr="00CE6570">
        <w:rPr>
          <w:rFonts w:asciiTheme="minorBidi" w:eastAsia="Times New Roman" w:hAnsiTheme="minorBidi"/>
        </w:rPr>
        <w:t xml:space="preserve"> </w:t>
      </w:r>
    </w:p>
    <w:p w14:paraId="5509A5D1" w14:textId="51D1372A" w:rsidR="00A5686B" w:rsidRPr="00CE6570" w:rsidRDefault="008E4862" w:rsidP="0094618A">
      <w:pPr>
        <w:pStyle w:val="NoSpacing"/>
        <w:numPr>
          <w:ilvl w:val="0"/>
          <w:numId w:val="19"/>
        </w:numPr>
        <w:bidi/>
        <w:jc w:val="both"/>
        <w:rPr>
          <w:rFonts w:asciiTheme="minorBidi" w:hAnsiTheme="minorBidi"/>
        </w:rPr>
      </w:pPr>
      <w:r w:rsidRPr="00CE6570">
        <w:rPr>
          <w:rFonts w:asciiTheme="minorBidi" w:eastAsia="Times New Roman" w:hAnsiTheme="minorBidi"/>
          <w:rtl/>
        </w:rPr>
        <w:t>خارطة الخدمات</w:t>
      </w:r>
    </w:p>
    <w:p w14:paraId="14DB80E6" w14:textId="614E8962" w:rsidR="00CD3815" w:rsidRPr="00CE6570" w:rsidRDefault="00CD3815" w:rsidP="0094618A">
      <w:pPr>
        <w:pStyle w:val="NoSpacing"/>
        <w:numPr>
          <w:ilvl w:val="0"/>
          <w:numId w:val="19"/>
        </w:numPr>
        <w:bidi/>
        <w:jc w:val="both"/>
        <w:rPr>
          <w:rFonts w:asciiTheme="minorBidi" w:hAnsiTheme="minorBidi"/>
        </w:rPr>
      </w:pPr>
      <w:r w:rsidRPr="00CE6570">
        <w:rPr>
          <w:rFonts w:asciiTheme="minorBidi" w:eastAsia="Times New Roman" w:hAnsiTheme="minorBidi"/>
          <w:rtl/>
        </w:rPr>
        <w:t>مسارات الإحالة متعددة القطاعات (بما في ذلك الإشارة إلى العنف القائم على النوع الاجتماعي وخدمات الصحة العقلية والدعم النفسي والاجتماعي)</w:t>
      </w:r>
    </w:p>
    <w:p w14:paraId="3C1D22AF" w14:textId="44C861A6" w:rsidR="00CD3815" w:rsidRPr="00CE6570" w:rsidRDefault="00CD3815" w:rsidP="0094618A">
      <w:pPr>
        <w:pStyle w:val="NoSpacing"/>
        <w:numPr>
          <w:ilvl w:val="0"/>
          <w:numId w:val="19"/>
        </w:numPr>
        <w:bidi/>
        <w:jc w:val="both"/>
        <w:rPr>
          <w:rFonts w:asciiTheme="minorBidi" w:hAnsiTheme="minorBidi"/>
        </w:rPr>
      </w:pPr>
      <w:r w:rsidRPr="00CE6570">
        <w:rPr>
          <w:rFonts w:asciiTheme="minorBidi" w:eastAsia="Times New Roman" w:hAnsiTheme="minorBidi"/>
          <w:rtl/>
        </w:rPr>
        <w:t xml:space="preserve"> تقييم تأثير حماية البيانات</w:t>
      </w:r>
    </w:p>
    <w:p w14:paraId="289041B8" w14:textId="10A3FF5A" w:rsidR="00A5686B" w:rsidRPr="00CE6570" w:rsidRDefault="00CD3815" w:rsidP="00CD3815">
      <w:pPr>
        <w:pStyle w:val="NoSpacing"/>
        <w:numPr>
          <w:ilvl w:val="0"/>
          <w:numId w:val="19"/>
        </w:numPr>
        <w:bidi/>
        <w:jc w:val="both"/>
        <w:rPr>
          <w:rFonts w:asciiTheme="minorBidi" w:hAnsiTheme="minorBidi"/>
        </w:rPr>
      </w:pPr>
      <w:r w:rsidRPr="00CE6570">
        <w:rPr>
          <w:rFonts w:asciiTheme="minorBidi" w:eastAsia="Times New Roman" w:hAnsiTheme="minorBidi"/>
          <w:rtl/>
        </w:rPr>
        <w:t>بروتوكولات حماية البيانات</w:t>
      </w:r>
      <w:r w:rsidR="0058593E" w:rsidRPr="00CE6570">
        <w:rPr>
          <w:rFonts w:asciiTheme="minorBidi" w:eastAsia="Times New Roman" w:hAnsiTheme="minorBidi"/>
        </w:rPr>
        <w:t xml:space="preserve"> </w:t>
      </w:r>
    </w:p>
    <w:p w14:paraId="7A8A101A" w14:textId="489CC663" w:rsidR="00CD3815" w:rsidRPr="00CE6570" w:rsidRDefault="00CD3815" w:rsidP="00CD3815">
      <w:pPr>
        <w:pStyle w:val="NoSpacing"/>
        <w:numPr>
          <w:ilvl w:val="0"/>
          <w:numId w:val="19"/>
        </w:numPr>
        <w:bidi/>
        <w:jc w:val="both"/>
        <w:rPr>
          <w:rFonts w:asciiTheme="minorBidi" w:hAnsiTheme="minorBidi"/>
        </w:rPr>
      </w:pPr>
      <w:r w:rsidRPr="00CE6570">
        <w:rPr>
          <w:rFonts w:asciiTheme="minorBidi" w:eastAsia="Times New Roman" w:hAnsiTheme="minorBidi"/>
          <w:rtl/>
        </w:rPr>
        <w:t>بروتوكولات مشاركة البيانات</w:t>
      </w:r>
      <w:r w:rsidRPr="00CE6570">
        <w:rPr>
          <w:rFonts w:asciiTheme="minorBidi" w:eastAsia="Times New Roman" w:hAnsiTheme="minorBidi"/>
        </w:rPr>
        <w:t xml:space="preserve"> </w:t>
      </w:r>
    </w:p>
    <w:p w14:paraId="69CD3D72" w14:textId="7A715D07" w:rsidR="00A5686B" w:rsidRPr="00CE6570" w:rsidRDefault="00CD3815" w:rsidP="0094618A">
      <w:pPr>
        <w:pStyle w:val="NoSpacing"/>
        <w:numPr>
          <w:ilvl w:val="0"/>
          <w:numId w:val="19"/>
        </w:numPr>
        <w:bidi/>
        <w:jc w:val="both"/>
        <w:rPr>
          <w:rFonts w:asciiTheme="minorBidi" w:hAnsiTheme="minorBidi"/>
        </w:rPr>
      </w:pPr>
      <w:r w:rsidRPr="00CE6570">
        <w:rPr>
          <w:rFonts w:asciiTheme="minorBidi" w:eastAsia="Times New Roman" w:hAnsiTheme="minorBidi"/>
          <w:rtl/>
        </w:rPr>
        <w:t>أدوات المتابعة والتقييم</w:t>
      </w:r>
    </w:p>
    <w:p w14:paraId="4600F02D" w14:textId="59EBF43E" w:rsidR="00CD3815" w:rsidRPr="00CE6570" w:rsidRDefault="00CD3815" w:rsidP="0094618A">
      <w:pPr>
        <w:pStyle w:val="NoSpacing"/>
        <w:numPr>
          <w:ilvl w:val="0"/>
          <w:numId w:val="19"/>
        </w:numPr>
        <w:bidi/>
        <w:jc w:val="both"/>
        <w:rPr>
          <w:rFonts w:asciiTheme="minorBidi" w:hAnsiTheme="minorBidi"/>
        </w:rPr>
      </w:pPr>
      <w:r w:rsidRPr="00CE6570">
        <w:rPr>
          <w:rFonts w:asciiTheme="minorBidi" w:eastAsia="Times New Roman" w:hAnsiTheme="minorBidi"/>
          <w:rtl/>
        </w:rPr>
        <w:lastRenderedPageBreak/>
        <w:t>الكفاءات الأساسية لإدارة حماية</w:t>
      </w:r>
      <w:r w:rsidRPr="00CE6570">
        <w:rPr>
          <w:rFonts w:asciiTheme="minorBidi" w:eastAsia="Times New Roman" w:hAnsiTheme="minorBidi"/>
        </w:rPr>
        <w:t xml:space="preserve"> </w:t>
      </w:r>
      <w:r w:rsidRPr="00CE6570">
        <w:rPr>
          <w:rFonts w:asciiTheme="minorBidi" w:eastAsia="Times New Roman" w:hAnsiTheme="minorBidi"/>
          <w:rtl/>
        </w:rPr>
        <w:t>حالة الطفل</w:t>
      </w:r>
    </w:p>
    <w:p w14:paraId="22940058" w14:textId="77777777" w:rsidR="00CD3815" w:rsidRPr="00CE6570" w:rsidRDefault="00CD3815" w:rsidP="0094618A">
      <w:pPr>
        <w:pStyle w:val="NoSpacing"/>
        <w:numPr>
          <w:ilvl w:val="0"/>
          <w:numId w:val="19"/>
        </w:numPr>
        <w:bidi/>
        <w:jc w:val="both"/>
        <w:rPr>
          <w:rFonts w:asciiTheme="minorBidi" w:hAnsiTheme="minorBidi"/>
        </w:rPr>
      </w:pPr>
      <w:r w:rsidRPr="00CE6570">
        <w:rPr>
          <w:rFonts w:asciiTheme="minorBidi" w:eastAsia="Times New Roman" w:hAnsiTheme="minorBidi"/>
          <w:rtl/>
        </w:rPr>
        <w:t>نموذج الأوصاف الوظيفية</w:t>
      </w:r>
    </w:p>
    <w:p w14:paraId="4F68A72B" w14:textId="516178B5" w:rsidR="00A5686B" w:rsidRPr="00CE6570" w:rsidRDefault="00CD3815" w:rsidP="00CD3815">
      <w:pPr>
        <w:pStyle w:val="NoSpacing"/>
        <w:numPr>
          <w:ilvl w:val="0"/>
          <w:numId w:val="19"/>
        </w:numPr>
        <w:bidi/>
        <w:jc w:val="both"/>
        <w:rPr>
          <w:rFonts w:asciiTheme="minorBidi" w:eastAsia="Times New Roman" w:hAnsiTheme="minorBidi"/>
        </w:rPr>
      </w:pPr>
      <w:r w:rsidRPr="00CE6570">
        <w:rPr>
          <w:rFonts w:asciiTheme="minorBidi" w:eastAsia="Times New Roman" w:hAnsiTheme="minorBidi"/>
          <w:rtl/>
        </w:rPr>
        <w:t>خطة بناء القدرات</w:t>
      </w:r>
      <w:r w:rsidR="0058593E" w:rsidRPr="00CE6570">
        <w:rPr>
          <w:rFonts w:asciiTheme="minorBidi" w:eastAsia="Times New Roman" w:hAnsiTheme="minorBidi"/>
        </w:rPr>
        <w:t xml:space="preserve"> </w:t>
      </w:r>
    </w:p>
    <w:p w14:paraId="7E6E5321" w14:textId="2E28B60B" w:rsidR="000277A0" w:rsidRPr="00CE6570" w:rsidRDefault="00CD3815" w:rsidP="00CD3815">
      <w:pPr>
        <w:pStyle w:val="NoSpacing"/>
        <w:numPr>
          <w:ilvl w:val="0"/>
          <w:numId w:val="19"/>
        </w:numPr>
        <w:bidi/>
        <w:jc w:val="both"/>
        <w:rPr>
          <w:rFonts w:asciiTheme="minorBidi" w:eastAsia="Times New Roman" w:hAnsiTheme="minorBidi"/>
        </w:rPr>
      </w:pPr>
      <w:r w:rsidRPr="00CE6570">
        <w:rPr>
          <w:rFonts w:asciiTheme="minorBidi" w:eastAsia="Times New Roman" w:hAnsiTheme="minorBidi"/>
          <w:rtl/>
        </w:rPr>
        <w:t>مبادئ توجيهية للحالات المحددة (مثل الأطفال غير الم</w:t>
      </w:r>
      <w:r w:rsidR="008446E2" w:rsidRPr="00CE6570">
        <w:rPr>
          <w:rFonts w:asciiTheme="minorBidi" w:eastAsia="Times New Roman" w:hAnsiTheme="minorBidi"/>
          <w:rtl/>
        </w:rPr>
        <w:t xml:space="preserve">رافقين لبالغ </w:t>
      </w:r>
      <w:r w:rsidRPr="00CE6570">
        <w:rPr>
          <w:rFonts w:asciiTheme="minorBidi" w:eastAsia="Times New Roman" w:hAnsiTheme="minorBidi"/>
          <w:rtl/>
        </w:rPr>
        <w:t xml:space="preserve">والمنفصلين عن </w:t>
      </w:r>
      <w:r w:rsidR="001D76AF" w:rsidRPr="00CE6570">
        <w:rPr>
          <w:rFonts w:asciiTheme="minorBidi" w:eastAsia="Times New Roman" w:hAnsiTheme="minorBidi"/>
          <w:rtl/>
        </w:rPr>
        <w:t>ذويهم،</w:t>
      </w:r>
      <w:r w:rsidRPr="00CE6570">
        <w:rPr>
          <w:rFonts w:asciiTheme="minorBidi" w:eastAsia="Times New Roman" w:hAnsiTheme="minorBidi"/>
          <w:rtl/>
        </w:rPr>
        <w:t xml:space="preserve"> الأطفال الناجين من الاعتداء </w:t>
      </w:r>
      <w:r w:rsidR="001D76AF" w:rsidRPr="00CE6570">
        <w:rPr>
          <w:rFonts w:asciiTheme="minorBidi" w:eastAsia="Times New Roman" w:hAnsiTheme="minorBidi"/>
          <w:rtl/>
        </w:rPr>
        <w:t>الجنسي،</w:t>
      </w:r>
      <w:r w:rsidRPr="00CE6570">
        <w:rPr>
          <w:rFonts w:asciiTheme="minorBidi" w:eastAsia="Times New Roman" w:hAnsiTheme="minorBidi"/>
          <w:rtl/>
        </w:rPr>
        <w:t xml:space="preserve"> عمالة </w:t>
      </w:r>
      <w:r w:rsidR="001D76AF" w:rsidRPr="00CE6570">
        <w:rPr>
          <w:rFonts w:asciiTheme="minorBidi" w:eastAsia="Times New Roman" w:hAnsiTheme="minorBidi"/>
          <w:rtl/>
        </w:rPr>
        <w:t>الأطفال،</w:t>
      </w:r>
      <w:r w:rsidRPr="00CE6570">
        <w:rPr>
          <w:rFonts w:asciiTheme="minorBidi" w:eastAsia="Times New Roman" w:hAnsiTheme="minorBidi"/>
          <w:rtl/>
        </w:rPr>
        <w:t xml:space="preserve"> زواج </w:t>
      </w:r>
      <w:r w:rsidR="001D76AF" w:rsidRPr="00CE6570">
        <w:rPr>
          <w:rFonts w:asciiTheme="minorBidi" w:eastAsia="Times New Roman" w:hAnsiTheme="minorBidi"/>
          <w:rtl/>
        </w:rPr>
        <w:t>الأطفال،</w:t>
      </w:r>
      <w:r w:rsidRPr="00CE6570">
        <w:rPr>
          <w:rFonts w:asciiTheme="minorBidi" w:eastAsia="Times New Roman" w:hAnsiTheme="minorBidi"/>
          <w:rtl/>
        </w:rPr>
        <w:t xml:space="preserve"> الاعتداء </w:t>
      </w:r>
      <w:r w:rsidR="001D76AF" w:rsidRPr="00CE6570">
        <w:rPr>
          <w:rFonts w:asciiTheme="minorBidi" w:eastAsia="Times New Roman" w:hAnsiTheme="minorBidi"/>
          <w:rtl/>
        </w:rPr>
        <w:t>الجسدي،</w:t>
      </w:r>
      <w:r w:rsidRPr="00CE6570">
        <w:rPr>
          <w:rFonts w:asciiTheme="minorBidi" w:eastAsia="Times New Roman" w:hAnsiTheme="minorBidi"/>
          <w:rtl/>
        </w:rPr>
        <w:t xml:space="preserve"> إلخ.)</w:t>
      </w:r>
      <w:r w:rsidR="000277A0" w:rsidRPr="00CE6570">
        <w:rPr>
          <w:rFonts w:asciiTheme="minorBidi" w:eastAsia="Times New Roman" w:hAnsiTheme="minorBidi"/>
        </w:rPr>
        <w:br w:type="page"/>
      </w:r>
    </w:p>
    <w:p w14:paraId="45798FE8" w14:textId="76830590" w:rsidR="00ED5166" w:rsidRPr="00CE6570" w:rsidRDefault="00297F83" w:rsidP="0094618A">
      <w:pPr>
        <w:pStyle w:val="NoSpacing"/>
        <w:bidi/>
        <w:rPr>
          <w:rFonts w:asciiTheme="minorBidi" w:eastAsiaTheme="majorEastAsia" w:hAnsiTheme="minorBidi"/>
          <w:color w:val="365F91" w:themeColor="accent1" w:themeShade="BF"/>
          <w:sz w:val="32"/>
          <w:szCs w:val="32"/>
          <w:rtl/>
        </w:rPr>
      </w:pPr>
      <w:r w:rsidRPr="00CE6570">
        <w:rPr>
          <w:rFonts w:asciiTheme="minorBidi" w:eastAsiaTheme="majorEastAsia" w:hAnsiTheme="minorBidi"/>
          <w:color w:val="365F91" w:themeColor="accent1" w:themeShade="BF"/>
          <w:sz w:val="32"/>
          <w:szCs w:val="32"/>
          <w:rtl/>
        </w:rPr>
        <w:lastRenderedPageBreak/>
        <w:t xml:space="preserve">الأدوار والمسؤوليات عند تطوير الإجراءات </w:t>
      </w:r>
      <w:r w:rsidR="00CE6570" w:rsidRPr="00CE6570">
        <w:rPr>
          <w:rFonts w:asciiTheme="minorBidi" w:eastAsiaTheme="majorEastAsia" w:hAnsiTheme="minorBidi"/>
          <w:color w:val="365F91" w:themeColor="accent1" w:themeShade="BF"/>
          <w:sz w:val="32"/>
          <w:szCs w:val="32"/>
          <w:rtl/>
        </w:rPr>
        <w:t>العمل</w:t>
      </w:r>
      <w:r w:rsidRPr="00CE6570">
        <w:rPr>
          <w:rFonts w:asciiTheme="minorBidi" w:eastAsiaTheme="majorEastAsia" w:hAnsiTheme="minorBidi"/>
          <w:color w:val="365F91" w:themeColor="accent1" w:themeShade="BF"/>
          <w:sz w:val="32"/>
          <w:szCs w:val="32"/>
          <w:rtl/>
        </w:rPr>
        <w:t>ية المشتركة بين الوكالات</w:t>
      </w:r>
    </w:p>
    <w:p w14:paraId="46A7ABBF" w14:textId="77777777" w:rsidR="005207C8" w:rsidRPr="00CE6570" w:rsidRDefault="005207C8" w:rsidP="005207C8">
      <w:pPr>
        <w:pStyle w:val="NoSpacing"/>
        <w:bidi/>
        <w:rPr>
          <w:rFonts w:asciiTheme="minorBidi" w:hAnsiTheme="minorBidi"/>
        </w:rPr>
      </w:pPr>
    </w:p>
    <w:p w14:paraId="71B802C2" w14:textId="7F3A11CA" w:rsidR="00306A8D" w:rsidRPr="00CE6570" w:rsidRDefault="00306A8D" w:rsidP="0094618A">
      <w:pPr>
        <w:bidi/>
        <w:spacing w:line="240" w:lineRule="auto"/>
        <w:jc w:val="both"/>
        <w:rPr>
          <w:rFonts w:asciiTheme="minorBidi" w:hAnsiTheme="minorBidi"/>
          <w:lang w:eastAsia="en-GB"/>
        </w:rPr>
      </w:pPr>
      <w:r w:rsidRPr="00CE6570">
        <w:rPr>
          <w:rFonts w:asciiTheme="minorBidi" w:hAnsiTheme="minorBidi"/>
          <w:rtl/>
          <w:lang w:eastAsia="en-GB"/>
        </w:rPr>
        <w:t>في الظروف الإنسانية، وكذلك في السياقات الأخرى التي تعمل فيها الأمم المتحدة (</w:t>
      </w:r>
      <w:r w:rsidRPr="00CE6570">
        <w:rPr>
          <w:rFonts w:asciiTheme="minorBidi" w:hAnsiTheme="minorBidi"/>
          <w:lang w:eastAsia="en-GB"/>
        </w:rPr>
        <w:t>UN</w:t>
      </w:r>
      <w:r w:rsidRPr="00CE6570">
        <w:rPr>
          <w:rFonts w:asciiTheme="minorBidi" w:hAnsiTheme="minorBidi"/>
          <w:rtl/>
          <w:lang w:eastAsia="en-GB"/>
        </w:rPr>
        <w:t xml:space="preserve">) والمنظمات غير الحكومية في إدارة قضية حماية الأطفال، تكون السلطات الوطنية مسؤولة عن خدمات حماية الطفل ويجب أن تكون في طليعة الجهات التي تطور </w:t>
      </w:r>
      <w:r w:rsidR="00D91540" w:rsidRPr="00CE6570">
        <w:rPr>
          <w:rFonts w:asciiTheme="minorBidi" w:hAnsiTheme="minorBidi"/>
          <w:rtl/>
          <w:lang w:eastAsia="en-GB"/>
        </w:rPr>
        <w:t>اجراءات العمل الموحدة</w:t>
      </w:r>
      <w:r w:rsidRPr="00CE6570">
        <w:rPr>
          <w:rFonts w:asciiTheme="minorBidi" w:hAnsiTheme="minorBidi"/>
          <w:rtl/>
          <w:lang w:eastAsia="en-GB"/>
        </w:rPr>
        <w:t xml:space="preserve"> من البداية (حيثما كان ذلك ممكنا ومناسبا). تتحمل المنظمات غير الحكومية والمنظمات الدولية مسؤولية دعم السلطات الوطنية وتجنب ازدواج ال</w:t>
      </w:r>
      <w:r w:rsidR="008E44DB" w:rsidRPr="00CE6570">
        <w:rPr>
          <w:rFonts w:asciiTheme="minorBidi" w:hAnsiTheme="minorBidi"/>
          <w:rtl/>
          <w:lang w:eastAsia="en-GB"/>
        </w:rPr>
        <w:t>انظمة</w:t>
      </w:r>
      <w:r w:rsidRPr="00CE6570">
        <w:rPr>
          <w:rFonts w:asciiTheme="minorBidi" w:hAnsiTheme="minorBidi"/>
          <w:rtl/>
          <w:lang w:eastAsia="en-GB"/>
        </w:rPr>
        <w:t xml:space="preserve"> القائمة.</w:t>
      </w:r>
    </w:p>
    <w:p w14:paraId="0E9078BE" w14:textId="5A659D68" w:rsidR="004876CF" w:rsidRPr="00CE6570" w:rsidRDefault="004876CF" w:rsidP="0094618A">
      <w:pPr>
        <w:bidi/>
        <w:spacing w:line="240" w:lineRule="auto"/>
        <w:jc w:val="both"/>
        <w:rPr>
          <w:rFonts w:asciiTheme="minorBidi" w:hAnsiTheme="minorBidi"/>
          <w:rtl/>
          <w:lang w:eastAsia="en-GB"/>
        </w:rPr>
      </w:pPr>
      <w:r w:rsidRPr="00CE6570">
        <w:rPr>
          <w:rFonts w:asciiTheme="minorBidi" w:hAnsiTheme="minorBidi"/>
          <w:rtl/>
          <w:lang w:eastAsia="en-GB"/>
        </w:rPr>
        <w:t xml:space="preserve">والقصد من ذلك هو أنه مع انتقال أي بلد إلى مرحلة التعافي أو التنمية بعد </w:t>
      </w:r>
      <w:r w:rsidR="00643913" w:rsidRPr="00CE6570">
        <w:rPr>
          <w:rFonts w:asciiTheme="minorBidi" w:hAnsiTheme="minorBidi"/>
          <w:rtl/>
          <w:lang w:eastAsia="en-GB"/>
        </w:rPr>
        <w:t>الطوارئ،</w:t>
      </w:r>
      <w:r w:rsidRPr="00CE6570">
        <w:rPr>
          <w:rFonts w:asciiTheme="minorBidi" w:hAnsiTheme="minorBidi"/>
          <w:rtl/>
          <w:lang w:eastAsia="en-GB"/>
        </w:rPr>
        <w:t xml:space="preserve"> سيتم التخلص التدريجي من الدعم الخارجي لخدمات إدارة الحالات وسيتم دمج أنظمة وإجراءات إدارة الحالات في النظام الوطني لرعاية الطفل. </w:t>
      </w:r>
      <w:r w:rsidR="00643913" w:rsidRPr="00CE6570">
        <w:rPr>
          <w:rFonts w:asciiTheme="minorBidi" w:hAnsiTheme="minorBidi"/>
          <w:rtl/>
          <w:lang w:eastAsia="en-GB"/>
        </w:rPr>
        <w:t>لذلك،</w:t>
      </w:r>
      <w:r w:rsidRPr="00CE6570">
        <w:rPr>
          <w:rFonts w:asciiTheme="minorBidi" w:hAnsiTheme="minorBidi"/>
          <w:rtl/>
          <w:lang w:eastAsia="en-GB"/>
        </w:rPr>
        <w:t xml:space="preserve"> يجب أن تتضمن </w:t>
      </w:r>
      <w:r w:rsidR="00D91540" w:rsidRPr="00CE6570">
        <w:rPr>
          <w:rFonts w:asciiTheme="minorBidi" w:hAnsiTheme="minorBidi"/>
          <w:rtl/>
          <w:lang w:eastAsia="en-GB"/>
        </w:rPr>
        <w:t>اجراءات العمل الموحدة</w:t>
      </w:r>
      <w:r w:rsidRPr="00CE6570">
        <w:rPr>
          <w:rFonts w:asciiTheme="minorBidi" w:hAnsiTheme="minorBidi"/>
          <w:rtl/>
          <w:lang w:eastAsia="en-GB"/>
        </w:rPr>
        <w:t xml:space="preserve"> المشتركة بين الوكالات لإدارة حالة حماية الأطفال استراتيجية خروج للتخلص التدريجي من الدعم الخارجي.</w:t>
      </w:r>
    </w:p>
    <w:p w14:paraId="6D3096DD" w14:textId="51C91939" w:rsidR="004876CF" w:rsidRPr="00CE6570" w:rsidRDefault="004876CF" w:rsidP="0094618A">
      <w:pPr>
        <w:tabs>
          <w:tab w:val="left" w:pos="4705"/>
        </w:tabs>
        <w:bidi/>
        <w:spacing w:line="240" w:lineRule="auto"/>
        <w:jc w:val="both"/>
        <w:rPr>
          <w:rFonts w:asciiTheme="minorBidi" w:hAnsiTheme="minorBidi"/>
          <w:rtl/>
        </w:rPr>
      </w:pPr>
      <w:r w:rsidRPr="00CE6570">
        <w:rPr>
          <w:rFonts w:asciiTheme="minorBidi" w:hAnsiTheme="minorBidi"/>
          <w:rtl/>
        </w:rPr>
        <w:t xml:space="preserve">تشمل الأدوار والمسؤوليات الرئيسية في عملية تطوير </w:t>
      </w:r>
      <w:r w:rsidR="00D91540" w:rsidRPr="00CE6570">
        <w:rPr>
          <w:rFonts w:asciiTheme="minorBidi" w:hAnsiTheme="minorBidi"/>
          <w:rtl/>
        </w:rPr>
        <w:t>اجراءات العمل الموحدة</w:t>
      </w:r>
      <w:r w:rsidRPr="00CE6570">
        <w:rPr>
          <w:rFonts w:asciiTheme="minorBidi" w:hAnsiTheme="minorBidi"/>
          <w:rtl/>
        </w:rPr>
        <w:t xml:space="preserve"> ما يلي:</w:t>
      </w:r>
    </w:p>
    <w:p w14:paraId="4EC1C811" w14:textId="69D322C7" w:rsidR="004876CF" w:rsidRPr="00CE6570" w:rsidRDefault="004876CF" w:rsidP="004876CF">
      <w:pPr>
        <w:bidi/>
        <w:spacing w:line="240" w:lineRule="auto"/>
        <w:jc w:val="both"/>
        <w:rPr>
          <w:rFonts w:asciiTheme="minorBidi" w:hAnsiTheme="minorBidi"/>
          <w:iCs/>
        </w:rPr>
      </w:pPr>
      <w:r w:rsidRPr="00CE6570">
        <w:rPr>
          <w:rFonts w:asciiTheme="minorBidi" w:hAnsiTheme="minorBidi"/>
          <w:iCs/>
          <w:rtl/>
        </w:rPr>
        <w:t>فريق تنسيق حماية الطفل على المستوى الوطني</w:t>
      </w:r>
    </w:p>
    <w:p w14:paraId="73446711" w14:textId="720B2C6B" w:rsidR="00D2099E" w:rsidRPr="00CE6570" w:rsidRDefault="00D2099E" w:rsidP="0094618A">
      <w:pPr>
        <w:pStyle w:val="ListParagraph"/>
        <w:numPr>
          <w:ilvl w:val="0"/>
          <w:numId w:val="2"/>
        </w:numPr>
        <w:bidi/>
        <w:spacing w:line="240" w:lineRule="auto"/>
        <w:jc w:val="both"/>
        <w:rPr>
          <w:rFonts w:asciiTheme="minorBidi" w:hAnsiTheme="minorBidi"/>
        </w:rPr>
      </w:pPr>
      <w:r w:rsidRPr="00CE6570">
        <w:rPr>
          <w:rFonts w:asciiTheme="minorBidi" w:hAnsiTheme="minorBidi"/>
          <w:rtl/>
        </w:rPr>
        <w:t>فريق التنسيق المعني بحماية الطفل على المستوى الوطني مسؤول عن الشروع في عملية تطوير (أو المراجعة والتعديل) المشتركة بين الوكالات وتوفير الدعم لها بانتظام، على سبيل المثال من خلال تشجيع جميع السلطات والوكالات المشاركة للمساهمة وضمان المشاركة والتنسيق مع مجموعة التنسيق دون الوطنية حيثما كان ذلك مناسبا.</w:t>
      </w:r>
    </w:p>
    <w:p w14:paraId="18C5E5F2" w14:textId="7E24FD27" w:rsidR="00D2099E" w:rsidRPr="00CE6570" w:rsidRDefault="00D2099E" w:rsidP="0094618A">
      <w:pPr>
        <w:pStyle w:val="ListParagraph"/>
        <w:numPr>
          <w:ilvl w:val="0"/>
          <w:numId w:val="2"/>
        </w:numPr>
        <w:bidi/>
        <w:spacing w:line="240" w:lineRule="auto"/>
        <w:jc w:val="both"/>
        <w:rPr>
          <w:rFonts w:asciiTheme="minorBidi" w:hAnsiTheme="minorBidi"/>
        </w:rPr>
      </w:pPr>
      <w:r w:rsidRPr="00CE6570">
        <w:rPr>
          <w:rFonts w:asciiTheme="minorBidi" w:hAnsiTheme="minorBidi"/>
          <w:rtl/>
        </w:rPr>
        <w:t>بناءً على السياق، قد يكون فريق تنسيق حماية الطفل على المستوى الوطني هو السلطة الحكومية المسؤولة عن حماية الطفل؛ مجال مسؤولية حماية الطفل على المستوى الوطني، المجموعة الفرعية لحماية الطفل؛ فرقة العمل المعنية بإدارة الحالات أو الفريق العامل على المستوى الوطني؛ أو (في إعدادات اللاجئين وغير العنقودية) هياكل تنسيق حماية الطفل الأخرى.</w:t>
      </w:r>
    </w:p>
    <w:p w14:paraId="5ECC4A98" w14:textId="7394877A" w:rsidR="00D2099E" w:rsidRPr="00CE6570" w:rsidRDefault="00D2099E" w:rsidP="00D2099E">
      <w:pPr>
        <w:pStyle w:val="ListParagraph"/>
        <w:numPr>
          <w:ilvl w:val="0"/>
          <w:numId w:val="2"/>
        </w:numPr>
        <w:bidi/>
        <w:spacing w:line="240" w:lineRule="auto"/>
        <w:jc w:val="both"/>
        <w:rPr>
          <w:rFonts w:asciiTheme="minorBidi" w:hAnsiTheme="minorBidi"/>
        </w:rPr>
      </w:pPr>
      <w:r w:rsidRPr="00CE6570">
        <w:rPr>
          <w:rFonts w:asciiTheme="minorBidi" w:hAnsiTheme="minorBidi"/>
          <w:rtl/>
        </w:rPr>
        <w:t xml:space="preserve">قبل البدء في تطوير </w:t>
      </w:r>
      <w:r w:rsidR="00D91540" w:rsidRPr="00CE6570">
        <w:rPr>
          <w:rFonts w:asciiTheme="minorBidi" w:hAnsiTheme="minorBidi"/>
          <w:rtl/>
        </w:rPr>
        <w:t>اجراءات العمل الموحدة</w:t>
      </w:r>
      <w:r w:rsidRPr="00CE6570">
        <w:rPr>
          <w:rFonts w:asciiTheme="minorBidi" w:hAnsiTheme="minorBidi"/>
          <w:rtl/>
        </w:rPr>
        <w:t xml:space="preserve"> المشتركة بين الوكالات، ينبغي لفريق التنسيق المعني بحماية الطفل التنسيق مع آليات التنسيق القطاعية الأخرى ذات الصلة لمناقشة الروابط المشتركة. وبشكل خاص بالنسبة لآلية تنسيق العنف الجنسي والعنف القائم على النوع الاجتماعي، وآليات تنسيق الصحة والتعليم والصحة العقلية والدعم النفسي الاجتماعي.</w:t>
      </w:r>
    </w:p>
    <w:p w14:paraId="2B5D7F73" w14:textId="3A0F9215" w:rsidR="0001327A" w:rsidRPr="00CE6570" w:rsidRDefault="00D2099E" w:rsidP="00D2099E">
      <w:pPr>
        <w:bidi/>
        <w:spacing w:line="240" w:lineRule="auto"/>
        <w:jc w:val="both"/>
        <w:rPr>
          <w:rFonts w:asciiTheme="minorBidi" w:hAnsiTheme="minorBidi"/>
          <w:iCs/>
        </w:rPr>
      </w:pPr>
      <w:r w:rsidRPr="00CE6570">
        <w:rPr>
          <w:rFonts w:asciiTheme="minorBidi" w:hAnsiTheme="minorBidi"/>
          <w:iCs/>
          <w:rtl/>
        </w:rPr>
        <w:t xml:space="preserve">نقطة اتصال </w:t>
      </w:r>
      <w:r w:rsidR="00D91540" w:rsidRPr="00CE6570">
        <w:rPr>
          <w:rFonts w:asciiTheme="minorBidi" w:hAnsiTheme="minorBidi"/>
          <w:iCs/>
          <w:rtl/>
        </w:rPr>
        <w:t>اجراءات العمل الموحدة</w:t>
      </w:r>
    </w:p>
    <w:p w14:paraId="49B2C21F" w14:textId="183BAD1A" w:rsidR="002A29B9" w:rsidRPr="00CE6570" w:rsidRDefault="00D2099E" w:rsidP="0094618A">
      <w:pPr>
        <w:pStyle w:val="ListParagraph"/>
        <w:numPr>
          <w:ilvl w:val="0"/>
          <w:numId w:val="13"/>
        </w:numPr>
        <w:bidi/>
        <w:spacing w:line="240" w:lineRule="auto"/>
        <w:jc w:val="both"/>
        <w:rPr>
          <w:rFonts w:asciiTheme="minorBidi" w:hAnsiTheme="minorBidi"/>
          <w:i/>
        </w:rPr>
      </w:pPr>
      <w:r w:rsidRPr="00CE6570">
        <w:rPr>
          <w:rFonts w:asciiTheme="minorBidi" w:hAnsiTheme="minorBidi"/>
          <w:rtl/>
        </w:rPr>
        <w:t xml:space="preserve">ينبغي لفريق التنسيق المعني بحماية الطفل أن يناقش مع سلطات إدارة الحالات (أي الوزارات / السلطات الوطنية المسؤولة عن إدارة حالة حماية الأطفال) والوكالات لتحديد شخص مسؤول عن التنسيق لتولي دور جهة التنسيق المشتركة بين الوكالات المعنية بعمليات </w:t>
      </w:r>
      <w:r w:rsidR="00CE6570" w:rsidRPr="00CE6570">
        <w:rPr>
          <w:rFonts w:asciiTheme="minorBidi" w:hAnsiTheme="minorBidi"/>
          <w:rtl/>
        </w:rPr>
        <w:t>العمل</w:t>
      </w:r>
      <w:r w:rsidRPr="00CE6570">
        <w:rPr>
          <w:rFonts w:asciiTheme="minorBidi" w:hAnsiTheme="minorBidi"/>
          <w:rtl/>
        </w:rPr>
        <w:t xml:space="preserve"> القياسية</w:t>
      </w:r>
      <w:r w:rsidR="002A29B9" w:rsidRPr="00CE6570">
        <w:rPr>
          <w:rFonts w:asciiTheme="minorBidi" w:hAnsiTheme="minorBidi"/>
        </w:rPr>
        <w:t>.</w:t>
      </w:r>
    </w:p>
    <w:p w14:paraId="2EC6D2A5" w14:textId="361935CD" w:rsidR="00D2099E" w:rsidRPr="00CE6570" w:rsidRDefault="00D2099E" w:rsidP="0094618A">
      <w:pPr>
        <w:pStyle w:val="ListParagraph"/>
        <w:numPr>
          <w:ilvl w:val="0"/>
          <w:numId w:val="13"/>
        </w:numPr>
        <w:bidi/>
        <w:spacing w:line="240" w:lineRule="auto"/>
        <w:jc w:val="both"/>
        <w:rPr>
          <w:rFonts w:asciiTheme="minorBidi" w:hAnsiTheme="minorBidi"/>
        </w:rPr>
      </w:pPr>
      <w:r w:rsidRPr="00CE6570">
        <w:rPr>
          <w:rFonts w:asciiTheme="minorBidi" w:hAnsiTheme="minorBidi"/>
          <w:rtl/>
        </w:rPr>
        <w:t xml:space="preserve">يجب أن يكون نقطة الاتصال </w:t>
      </w:r>
      <w:proofErr w:type="spellStart"/>
      <w:r w:rsidRPr="00CE6570">
        <w:rPr>
          <w:rFonts w:asciiTheme="minorBidi" w:hAnsiTheme="minorBidi"/>
          <w:rtl/>
        </w:rPr>
        <w:t>ل</w:t>
      </w:r>
      <w:r w:rsidR="00D91540" w:rsidRPr="00CE6570">
        <w:rPr>
          <w:rFonts w:asciiTheme="minorBidi" w:hAnsiTheme="minorBidi"/>
          <w:rtl/>
        </w:rPr>
        <w:t>اجراءات</w:t>
      </w:r>
      <w:proofErr w:type="spellEnd"/>
      <w:r w:rsidR="00D91540" w:rsidRPr="00CE6570">
        <w:rPr>
          <w:rFonts w:asciiTheme="minorBidi" w:hAnsiTheme="minorBidi"/>
          <w:rtl/>
        </w:rPr>
        <w:t xml:space="preserve"> العمل الموحدة</w:t>
      </w:r>
      <w:r w:rsidRPr="00CE6570">
        <w:rPr>
          <w:rFonts w:asciiTheme="minorBidi" w:hAnsiTheme="minorBidi"/>
          <w:rtl/>
        </w:rPr>
        <w:t xml:space="preserve"> أخصائيًا في إدارة حالة حماية الأطفال يتمتع بالخبرة الفنية ومهارات التنسيق والتنسيق بين الأفراد الضرورية لتنسيق عملية تطوير </w:t>
      </w:r>
      <w:r w:rsidR="00D91540" w:rsidRPr="00CE6570">
        <w:rPr>
          <w:rFonts w:asciiTheme="minorBidi" w:hAnsiTheme="minorBidi"/>
          <w:rtl/>
        </w:rPr>
        <w:t>اجراءات العمل الموحدة</w:t>
      </w:r>
      <w:r w:rsidRPr="00CE6570">
        <w:rPr>
          <w:rFonts w:asciiTheme="minorBidi" w:hAnsiTheme="minorBidi"/>
          <w:rtl/>
        </w:rPr>
        <w:t>.</w:t>
      </w:r>
    </w:p>
    <w:p w14:paraId="2EE625F8" w14:textId="1084CCC2" w:rsidR="00B72489" w:rsidRPr="00CE6570" w:rsidRDefault="00B72489" w:rsidP="0094618A">
      <w:pPr>
        <w:pStyle w:val="ListParagraph"/>
        <w:numPr>
          <w:ilvl w:val="0"/>
          <w:numId w:val="13"/>
        </w:numPr>
        <w:bidi/>
        <w:spacing w:line="240" w:lineRule="auto"/>
        <w:jc w:val="both"/>
        <w:rPr>
          <w:rFonts w:asciiTheme="minorBidi" w:hAnsiTheme="minorBidi"/>
          <w:i/>
        </w:rPr>
      </w:pPr>
      <w:r w:rsidRPr="00CE6570">
        <w:rPr>
          <w:rFonts w:asciiTheme="minorBidi" w:hAnsiTheme="minorBidi"/>
          <w:rtl/>
        </w:rPr>
        <w:t xml:space="preserve"> ليس دور جهة اتصال العمليات القياسية بالضرورة كتابة محتوى </w:t>
      </w:r>
      <w:r w:rsidR="00D91540" w:rsidRPr="00CE6570">
        <w:rPr>
          <w:rFonts w:asciiTheme="minorBidi" w:hAnsiTheme="minorBidi"/>
          <w:rtl/>
        </w:rPr>
        <w:t>اجراءات العمل الموحدة</w:t>
      </w:r>
      <w:r w:rsidRPr="00CE6570">
        <w:rPr>
          <w:rFonts w:asciiTheme="minorBidi" w:hAnsiTheme="minorBidi"/>
          <w:rtl/>
        </w:rPr>
        <w:t xml:space="preserve">، بل تنسيق مساهمات جهات التنسيق داخل السلطات والوكالات </w:t>
      </w:r>
      <w:r w:rsidR="00526A17" w:rsidRPr="00CE6570">
        <w:rPr>
          <w:rFonts w:asciiTheme="minorBidi" w:hAnsiTheme="minorBidi"/>
          <w:rtl/>
        </w:rPr>
        <w:t>المشاركة،</w:t>
      </w:r>
      <w:r w:rsidRPr="00CE6570">
        <w:rPr>
          <w:rFonts w:asciiTheme="minorBidi" w:hAnsiTheme="minorBidi"/>
          <w:rtl/>
        </w:rPr>
        <w:t xml:space="preserve"> ثم تجميع تلك المساهمات وتحريرها.</w:t>
      </w:r>
    </w:p>
    <w:p w14:paraId="4ADA801D" w14:textId="13A26B23" w:rsidR="00526A17" w:rsidRPr="00CE6570" w:rsidRDefault="00526A17" w:rsidP="0094618A">
      <w:pPr>
        <w:pStyle w:val="ListParagraph"/>
        <w:numPr>
          <w:ilvl w:val="0"/>
          <w:numId w:val="13"/>
        </w:numPr>
        <w:bidi/>
        <w:spacing w:line="240" w:lineRule="auto"/>
        <w:jc w:val="both"/>
        <w:rPr>
          <w:rFonts w:asciiTheme="minorBidi" w:hAnsiTheme="minorBidi"/>
        </w:rPr>
      </w:pPr>
      <w:r w:rsidRPr="00CE6570">
        <w:rPr>
          <w:rFonts w:asciiTheme="minorBidi" w:hAnsiTheme="minorBidi"/>
          <w:rtl/>
        </w:rPr>
        <w:t xml:space="preserve">يوصى بشدة أن تقوم جهة التنسيق الخاصة بعمليات </w:t>
      </w:r>
      <w:r w:rsidR="00CE6570" w:rsidRPr="00CE6570">
        <w:rPr>
          <w:rFonts w:asciiTheme="minorBidi" w:hAnsiTheme="minorBidi"/>
          <w:rtl/>
        </w:rPr>
        <w:t>العمل</w:t>
      </w:r>
      <w:r w:rsidRPr="00CE6570">
        <w:rPr>
          <w:rFonts w:asciiTheme="minorBidi" w:hAnsiTheme="minorBidi"/>
          <w:rtl/>
        </w:rPr>
        <w:t xml:space="preserve"> القياسية بتنسيق عملية تطوير بروتوكول مشاركة المعلومات بين الوكالات (</w:t>
      </w:r>
      <w:proofErr w:type="spellStart"/>
      <w:r w:rsidRPr="00CE6570">
        <w:rPr>
          <w:rFonts w:asciiTheme="minorBidi" w:hAnsiTheme="minorBidi"/>
        </w:rPr>
        <w:t>Isp</w:t>
      </w:r>
      <w:proofErr w:type="spellEnd"/>
      <w:proofErr w:type="gramStart"/>
      <w:r w:rsidRPr="00CE6570">
        <w:rPr>
          <w:rFonts w:asciiTheme="minorBidi" w:hAnsiTheme="minorBidi"/>
          <w:rtl/>
        </w:rPr>
        <w:t>) ،</w:t>
      </w:r>
      <w:proofErr w:type="gramEnd"/>
      <w:r w:rsidRPr="00CE6570">
        <w:rPr>
          <w:rFonts w:asciiTheme="minorBidi" w:hAnsiTheme="minorBidi"/>
          <w:rtl/>
        </w:rPr>
        <w:t xml:space="preserve"> بالإضافة إلى تنسيق الأدوات والتوجيهات الرئيسية الأخرى لحماية الطفل المشتركة بين الوكالات.</w:t>
      </w:r>
    </w:p>
    <w:p w14:paraId="0E2C803D" w14:textId="641D2670" w:rsidR="002A29B9" w:rsidRPr="00CE6570" w:rsidRDefault="00CD6BBF" w:rsidP="00CD6BBF">
      <w:pPr>
        <w:pStyle w:val="ListParagraph"/>
        <w:numPr>
          <w:ilvl w:val="0"/>
          <w:numId w:val="13"/>
        </w:numPr>
        <w:bidi/>
        <w:spacing w:line="240" w:lineRule="auto"/>
        <w:jc w:val="both"/>
        <w:rPr>
          <w:rFonts w:asciiTheme="minorBidi" w:hAnsiTheme="minorBidi"/>
        </w:rPr>
      </w:pPr>
      <w:r w:rsidRPr="00CE6570">
        <w:rPr>
          <w:rFonts w:asciiTheme="minorBidi" w:hAnsiTheme="minorBidi"/>
          <w:rtl/>
        </w:rPr>
        <w:t xml:space="preserve">قد يكون من الضروري طلب مساعدة خارجية أو تعيين خبير استشاري مشترك بين الوكالات للقيام بهذا العمل. في هذه الحالة، من المهم تحديد من سيكون مسؤولاً عن تنسيق المراجعة (بالإضافة إلى النشر وبناء القدرات) </w:t>
      </w:r>
      <w:proofErr w:type="spellStart"/>
      <w:r w:rsidRPr="00CE6570">
        <w:rPr>
          <w:rFonts w:asciiTheme="minorBidi" w:hAnsiTheme="minorBidi"/>
          <w:rtl/>
        </w:rPr>
        <w:t>ل</w:t>
      </w:r>
      <w:r w:rsidR="00D91540" w:rsidRPr="00CE6570">
        <w:rPr>
          <w:rFonts w:asciiTheme="minorBidi" w:hAnsiTheme="minorBidi"/>
          <w:rtl/>
        </w:rPr>
        <w:t>اجراءات</w:t>
      </w:r>
      <w:proofErr w:type="spellEnd"/>
      <w:r w:rsidR="00D91540" w:rsidRPr="00CE6570">
        <w:rPr>
          <w:rFonts w:asciiTheme="minorBidi" w:hAnsiTheme="minorBidi"/>
          <w:rtl/>
        </w:rPr>
        <w:t xml:space="preserve"> العمل الموحدة</w:t>
      </w:r>
      <w:r w:rsidRPr="00CE6570">
        <w:rPr>
          <w:rFonts w:asciiTheme="minorBidi" w:hAnsiTheme="minorBidi"/>
          <w:rtl/>
        </w:rPr>
        <w:t xml:space="preserve"> بعد نهاية الاستشارات.</w:t>
      </w:r>
    </w:p>
    <w:p w14:paraId="2CDD724D" w14:textId="77777777" w:rsidR="00CD6BBF" w:rsidRPr="00CE6570" w:rsidRDefault="00CD6BBF" w:rsidP="00CD6BBF">
      <w:pPr>
        <w:pStyle w:val="ListParagraph"/>
        <w:bidi/>
        <w:spacing w:line="240" w:lineRule="auto"/>
        <w:jc w:val="both"/>
        <w:rPr>
          <w:rFonts w:asciiTheme="minorBidi" w:hAnsiTheme="minorBidi"/>
        </w:rPr>
      </w:pPr>
    </w:p>
    <w:p w14:paraId="019CE860" w14:textId="77777777" w:rsidR="00CD6BBF" w:rsidRPr="00CE6570" w:rsidRDefault="00CD6BBF" w:rsidP="00CD6BBF">
      <w:pPr>
        <w:bidi/>
        <w:spacing w:line="240" w:lineRule="auto"/>
        <w:jc w:val="both"/>
        <w:rPr>
          <w:rFonts w:asciiTheme="minorBidi" w:hAnsiTheme="minorBidi"/>
          <w:iCs/>
        </w:rPr>
      </w:pPr>
      <w:r w:rsidRPr="00CE6570">
        <w:rPr>
          <w:rFonts w:asciiTheme="minorBidi" w:hAnsiTheme="minorBidi"/>
          <w:iCs/>
          <w:rtl/>
        </w:rPr>
        <w:t>إدارة حالة حماية الأطفال: نقطة اتصال داخل كل سلطة ووكالة مشاركة</w:t>
      </w:r>
    </w:p>
    <w:p w14:paraId="071E36CA" w14:textId="28511574" w:rsidR="00CD6BBF" w:rsidRPr="00CE6570" w:rsidRDefault="00CD6BBF" w:rsidP="0094618A">
      <w:pPr>
        <w:pStyle w:val="ListParagraph"/>
        <w:numPr>
          <w:ilvl w:val="0"/>
          <w:numId w:val="11"/>
        </w:numPr>
        <w:bidi/>
        <w:spacing w:line="240" w:lineRule="auto"/>
        <w:jc w:val="both"/>
        <w:rPr>
          <w:rFonts w:asciiTheme="minorBidi" w:hAnsiTheme="minorBidi"/>
        </w:rPr>
      </w:pPr>
      <w:r w:rsidRPr="00CE6570">
        <w:rPr>
          <w:rFonts w:asciiTheme="minorBidi" w:hAnsiTheme="minorBidi"/>
          <w:rtl/>
        </w:rPr>
        <w:t xml:space="preserve"> ينبغي أن تكون نقطة الاتصال داخل كل سلطة أو وكالة أخصائيًا تقنيًا في مجال حماية الطفل يتمتع بخبرة فنية محددة في إدارة الحالات. فإن القيادة الوطنية لحماية الطفل أو إدارة قضايا حماية الطفل الوطنية لتلك السلطة أو الوكالة هي في وضع أفضل لتولي هذا الدور.</w:t>
      </w:r>
    </w:p>
    <w:p w14:paraId="22FFC496" w14:textId="5E246DCC" w:rsidR="00CD6BBF" w:rsidRPr="00CE6570" w:rsidRDefault="00CD6BBF" w:rsidP="0094618A">
      <w:pPr>
        <w:pStyle w:val="ListParagraph"/>
        <w:numPr>
          <w:ilvl w:val="0"/>
          <w:numId w:val="11"/>
        </w:numPr>
        <w:bidi/>
        <w:spacing w:line="240" w:lineRule="auto"/>
        <w:jc w:val="both"/>
        <w:rPr>
          <w:rFonts w:asciiTheme="minorBidi" w:hAnsiTheme="minorBidi"/>
        </w:rPr>
      </w:pPr>
      <w:r w:rsidRPr="00CE6570">
        <w:rPr>
          <w:rFonts w:asciiTheme="minorBidi" w:hAnsiTheme="minorBidi"/>
          <w:rtl/>
        </w:rPr>
        <w:t>يجب أن تكون جهة التنسيق في وضع يمكنها من اتخاذ القرارات نيابة عن المنظمة فيما يتعلق بالعملية التي يجب اتباعها والأدوات التي يجب استخدامها لإدارة حالة حماية الأطفال.</w:t>
      </w:r>
    </w:p>
    <w:p w14:paraId="6787DEEF" w14:textId="5D225BB6" w:rsidR="00CD6BBF" w:rsidRPr="00CE6570" w:rsidRDefault="00CD6BBF" w:rsidP="0094618A">
      <w:pPr>
        <w:pStyle w:val="ListParagraph"/>
        <w:numPr>
          <w:ilvl w:val="0"/>
          <w:numId w:val="11"/>
        </w:numPr>
        <w:bidi/>
        <w:spacing w:line="240" w:lineRule="auto"/>
        <w:jc w:val="both"/>
        <w:rPr>
          <w:rFonts w:asciiTheme="minorBidi" w:hAnsiTheme="minorBidi"/>
        </w:rPr>
      </w:pPr>
      <w:r w:rsidRPr="00CE6570">
        <w:rPr>
          <w:rFonts w:asciiTheme="minorBidi" w:hAnsiTheme="minorBidi"/>
          <w:rtl/>
        </w:rPr>
        <w:t xml:space="preserve">تكون جهة التنسيق داخل كل سلطة ووكالة مشاركة مسؤولة عن المساهمة في جميع مراحل عملية تطوير </w:t>
      </w:r>
      <w:r w:rsidR="00D91540" w:rsidRPr="00CE6570">
        <w:rPr>
          <w:rFonts w:asciiTheme="minorBidi" w:hAnsiTheme="minorBidi"/>
          <w:rtl/>
        </w:rPr>
        <w:t>اجراءات العمل الموحدة</w:t>
      </w:r>
      <w:r w:rsidRPr="00CE6570">
        <w:rPr>
          <w:rFonts w:asciiTheme="minorBidi" w:hAnsiTheme="minorBidi"/>
          <w:rtl/>
        </w:rPr>
        <w:t xml:space="preserve">، والتي تتطلب من تلك السلطة أو الوكالة لضمان أن نقطة الاتصال ستكون قادرة على تكريس الوقت لعملية تطوير </w:t>
      </w:r>
      <w:r w:rsidR="00D91540" w:rsidRPr="00CE6570">
        <w:rPr>
          <w:rFonts w:asciiTheme="minorBidi" w:hAnsiTheme="minorBidi"/>
          <w:rtl/>
        </w:rPr>
        <w:t>اجراءات العمل الموحدة</w:t>
      </w:r>
      <w:r w:rsidRPr="00CE6570">
        <w:rPr>
          <w:rFonts w:asciiTheme="minorBidi" w:hAnsiTheme="minorBidi"/>
          <w:rtl/>
        </w:rPr>
        <w:t xml:space="preserve"> بين الأطراف.</w:t>
      </w:r>
    </w:p>
    <w:p w14:paraId="006E4F1A" w14:textId="4A0DEBE4" w:rsidR="00CD6BBF" w:rsidRPr="00CE6570" w:rsidRDefault="00CD6BBF" w:rsidP="00CD6BBF">
      <w:pPr>
        <w:pStyle w:val="ListParagraph"/>
        <w:numPr>
          <w:ilvl w:val="0"/>
          <w:numId w:val="11"/>
        </w:numPr>
        <w:bidi/>
        <w:spacing w:line="240" w:lineRule="auto"/>
        <w:jc w:val="both"/>
        <w:rPr>
          <w:rFonts w:asciiTheme="minorBidi" w:hAnsiTheme="minorBidi"/>
        </w:rPr>
      </w:pPr>
      <w:r w:rsidRPr="00CE6570">
        <w:rPr>
          <w:rFonts w:asciiTheme="minorBidi" w:hAnsiTheme="minorBidi"/>
          <w:rtl/>
        </w:rPr>
        <w:t>يجب أن تشمل السلطات والوكالات المشاركة عادةً السلطات الحكومية أو المحلية، ووكالات الأمم المتحدة، والمنظمات غير الحكومية الوطنية والدولية، والمنظمات المجتمعية التي تقدم خدمات إدارة حماية الطفل على الصعيدين الوطني والمحلي.</w:t>
      </w:r>
    </w:p>
    <w:p w14:paraId="23ADFBEC" w14:textId="77777777" w:rsidR="00CD6BBF" w:rsidRPr="00CE6570" w:rsidRDefault="00CD6BBF" w:rsidP="00CD6BBF">
      <w:pPr>
        <w:pStyle w:val="ListParagraph"/>
        <w:bidi/>
        <w:spacing w:line="240" w:lineRule="auto"/>
        <w:jc w:val="both"/>
        <w:rPr>
          <w:rFonts w:asciiTheme="minorBidi" w:hAnsiTheme="minorBidi"/>
          <w:rtl/>
        </w:rPr>
      </w:pPr>
    </w:p>
    <w:p w14:paraId="23678D81" w14:textId="77777777" w:rsidR="00CD6BBF" w:rsidRPr="00CE6570" w:rsidRDefault="00CD6BBF" w:rsidP="00CD6BBF">
      <w:pPr>
        <w:pStyle w:val="NoSpacing"/>
        <w:bidi/>
        <w:jc w:val="both"/>
        <w:rPr>
          <w:rFonts w:asciiTheme="minorBidi" w:hAnsiTheme="minorBidi"/>
          <w:iCs/>
        </w:rPr>
      </w:pPr>
      <w:r w:rsidRPr="00CE6570">
        <w:rPr>
          <w:rFonts w:asciiTheme="minorBidi" w:hAnsiTheme="minorBidi"/>
          <w:iCs/>
          <w:rtl/>
        </w:rPr>
        <w:lastRenderedPageBreak/>
        <w:t>تأييد الإدارة العليا والتوقيع النهائي</w:t>
      </w:r>
    </w:p>
    <w:p w14:paraId="4A2EDCBC" w14:textId="506A5475" w:rsidR="00AD13A4" w:rsidRPr="00CE6570" w:rsidRDefault="00AD13A4" w:rsidP="0094618A">
      <w:pPr>
        <w:pStyle w:val="NoSpacing"/>
        <w:numPr>
          <w:ilvl w:val="0"/>
          <w:numId w:val="25"/>
        </w:numPr>
        <w:bidi/>
        <w:jc w:val="both"/>
        <w:rPr>
          <w:rFonts w:asciiTheme="minorBidi" w:hAnsiTheme="minorBidi"/>
        </w:rPr>
      </w:pPr>
      <w:r w:rsidRPr="00CE6570">
        <w:rPr>
          <w:rFonts w:asciiTheme="minorBidi" w:hAnsiTheme="minorBidi"/>
          <w:rtl/>
        </w:rPr>
        <w:t xml:space="preserve">يجب أن يكون الممثل الأعلى لكل منظمة مستعدًا للتصديق الرسمي على الوثيقة الختامية. ومع ذلك، من المهم الإشارة إلى أنه يجب أن تكون </w:t>
      </w:r>
      <w:r w:rsidR="00D91540" w:rsidRPr="00CE6570">
        <w:rPr>
          <w:rFonts w:asciiTheme="minorBidi" w:hAnsiTheme="minorBidi"/>
          <w:rtl/>
        </w:rPr>
        <w:t>اجراءات العمل الموحدة</w:t>
      </w:r>
      <w:r w:rsidRPr="00CE6570">
        <w:rPr>
          <w:rFonts w:asciiTheme="minorBidi" w:hAnsiTheme="minorBidi"/>
          <w:rtl/>
        </w:rPr>
        <w:t xml:space="preserve"> المشتركة بين الوكالات نشطة وأن يتم اتخاذ إجراءات بشأنها أثناء الانتهاء من المصادقة، حتى لا يتم تأخير تقديم التوجيه أو تقديم الخدمات.</w:t>
      </w:r>
    </w:p>
    <w:p w14:paraId="4E1BBA54" w14:textId="0758FF6F" w:rsidR="0001327A" w:rsidRPr="00CE6570" w:rsidRDefault="00AD13A4" w:rsidP="00AD13A4">
      <w:pPr>
        <w:pStyle w:val="NoSpacing"/>
        <w:numPr>
          <w:ilvl w:val="0"/>
          <w:numId w:val="25"/>
        </w:numPr>
        <w:bidi/>
        <w:jc w:val="both"/>
        <w:rPr>
          <w:rFonts w:asciiTheme="minorBidi" w:hAnsiTheme="minorBidi"/>
        </w:rPr>
      </w:pPr>
      <w:r w:rsidRPr="00CE6570">
        <w:rPr>
          <w:rFonts w:asciiTheme="minorBidi" w:hAnsiTheme="minorBidi"/>
          <w:rtl/>
        </w:rPr>
        <w:t xml:space="preserve"> في مرحلة مبكرة من عملية تطوير أو مراجعة </w:t>
      </w:r>
      <w:r w:rsidR="00D91540" w:rsidRPr="00CE6570">
        <w:rPr>
          <w:rFonts w:asciiTheme="minorBidi" w:hAnsiTheme="minorBidi"/>
          <w:rtl/>
        </w:rPr>
        <w:t>اجراءات العمل الموحدة</w:t>
      </w:r>
      <w:r w:rsidRPr="00CE6570">
        <w:rPr>
          <w:rFonts w:asciiTheme="minorBidi" w:hAnsiTheme="minorBidi"/>
          <w:rtl/>
        </w:rPr>
        <w:t xml:space="preserve">، ينبغي أن تقوم نقاط الاتصال داخل كل سلطة ووكالة مشاركة بتوعية الإدارة العليا في مؤسستهم حول الغرض من </w:t>
      </w:r>
      <w:r w:rsidR="00D91540" w:rsidRPr="00CE6570">
        <w:rPr>
          <w:rFonts w:asciiTheme="minorBidi" w:hAnsiTheme="minorBidi"/>
          <w:rtl/>
        </w:rPr>
        <w:t>اجراءات العمل الموحدة</w:t>
      </w:r>
      <w:r w:rsidRPr="00CE6570">
        <w:rPr>
          <w:rFonts w:asciiTheme="minorBidi" w:hAnsiTheme="minorBidi"/>
          <w:rtl/>
        </w:rPr>
        <w:t xml:space="preserve"> وقيمتها.</w:t>
      </w:r>
    </w:p>
    <w:p w14:paraId="5B0C7A3C" w14:textId="77777777" w:rsidR="00AD13A4" w:rsidRPr="00CE6570" w:rsidRDefault="00AD13A4" w:rsidP="00AD13A4">
      <w:pPr>
        <w:pStyle w:val="NoSpacing"/>
        <w:bidi/>
        <w:ind w:left="720"/>
        <w:jc w:val="both"/>
        <w:rPr>
          <w:rFonts w:asciiTheme="minorBidi" w:hAnsiTheme="minorBidi"/>
          <w:color w:val="FF0000"/>
        </w:rPr>
      </w:pPr>
    </w:p>
    <w:p w14:paraId="06AA3B94" w14:textId="77777777" w:rsidR="00AD13A4" w:rsidRPr="00CE6570" w:rsidRDefault="00AD13A4" w:rsidP="00AD13A4">
      <w:pPr>
        <w:bidi/>
        <w:spacing w:line="240" w:lineRule="auto"/>
        <w:jc w:val="both"/>
        <w:rPr>
          <w:rFonts w:asciiTheme="minorBidi" w:hAnsiTheme="minorBidi"/>
          <w:iCs/>
        </w:rPr>
      </w:pPr>
      <w:r w:rsidRPr="00CE6570">
        <w:rPr>
          <w:rFonts w:asciiTheme="minorBidi" w:hAnsiTheme="minorBidi"/>
          <w:iCs/>
          <w:rtl/>
        </w:rPr>
        <w:t>هيئات ووكالات أخرى</w:t>
      </w:r>
    </w:p>
    <w:p w14:paraId="0555863D" w14:textId="0B424EFB" w:rsidR="00895FE0" w:rsidRPr="00CE6570" w:rsidRDefault="00895FE0" w:rsidP="0094618A">
      <w:pPr>
        <w:pStyle w:val="ListParagraph"/>
        <w:numPr>
          <w:ilvl w:val="0"/>
          <w:numId w:val="11"/>
        </w:numPr>
        <w:bidi/>
        <w:spacing w:line="240" w:lineRule="auto"/>
        <w:jc w:val="both"/>
        <w:rPr>
          <w:rFonts w:asciiTheme="minorBidi" w:hAnsiTheme="minorBidi"/>
        </w:rPr>
      </w:pPr>
      <w:r w:rsidRPr="00CE6570">
        <w:rPr>
          <w:rFonts w:asciiTheme="minorBidi" w:hAnsiTheme="minorBidi"/>
          <w:rtl/>
        </w:rPr>
        <w:t>تشمل السلطات والوكالات الأخرى أصحاب المصلحة الذين لا يقدمون خدمات إدارة حالة حماية الأطفال بشكل مباشر، ولكن لديهم دور حاسم يلعبونه في نظام إدارة الحالات من خلال توفير الخدمات للأطفال المؤهلين لإدارة حالة حماية الأطفال من أجل المساعدة في معالجة مشاكلهم من خلال توفير الاحتياجات المحددة وتعزيز رفاهيتهم (مثل الشرطة والمسؤولين القضائيين ومسؤولي الهجرة ومقدمي الرعاية الصحية والمنظمات غير الحكومية والقطاعات الأخرى مثل الدعم النفسي والاجتماعي أو التعليم).</w:t>
      </w:r>
    </w:p>
    <w:p w14:paraId="4E0917F8" w14:textId="1045B3BC" w:rsidR="0001327A" w:rsidRPr="00CE6570" w:rsidRDefault="00895FE0" w:rsidP="00895FE0">
      <w:pPr>
        <w:pStyle w:val="ListParagraph"/>
        <w:numPr>
          <w:ilvl w:val="0"/>
          <w:numId w:val="11"/>
        </w:numPr>
        <w:bidi/>
        <w:spacing w:line="240" w:lineRule="auto"/>
        <w:jc w:val="both"/>
        <w:rPr>
          <w:rFonts w:asciiTheme="minorBidi" w:hAnsiTheme="minorBidi"/>
        </w:rPr>
      </w:pPr>
      <w:r w:rsidRPr="00CE6570">
        <w:rPr>
          <w:rFonts w:asciiTheme="minorBidi" w:hAnsiTheme="minorBidi"/>
          <w:rtl/>
        </w:rPr>
        <w:t>ينبغي على نقطة اتصال فريق التنسيق المعني بحماية الطفل و</w:t>
      </w:r>
      <w:r w:rsidR="00D91540" w:rsidRPr="00CE6570">
        <w:rPr>
          <w:rFonts w:asciiTheme="minorBidi" w:hAnsiTheme="minorBidi"/>
          <w:rtl/>
        </w:rPr>
        <w:t>اجراءات العمل الموحدة</w:t>
      </w:r>
      <w:r w:rsidRPr="00CE6570">
        <w:rPr>
          <w:rFonts w:asciiTheme="minorBidi" w:hAnsiTheme="minorBidi"/>
          <w:rtl/>
        </w:rPr>
        <w:t xml:space="preserve"> التعامل مع جهات التنسيق من السلطات والوكالات أو إشراكها بشكل مثالي في عملية تطوير </w:t>
      </w:r>
      <w:r w:rsidR="00D91540" w:rsidRPr="00CE6570">
        <w:rPr>
          <w:rFonts w:asciiTheme="minorBidi" w:hAnsiTheme="minorBidi"/>
          <w:rtl/>
        </w:rPr>
        <w:t>اجراءات العمل الموحدة</w:t>
      </w:r>
      <w:r w:rsidRPr="00CE6570">
        <w:rPr>
          <w:rFonts w:asciiTheme="minorBidi" w:hAnsiTheme="minorBidi"/>
          <w:rtl/>
        </w:rPr>
        <w:t>.</w:t>
      </w:r>
    </w:p>
    <w:p w14:paraId="3B369C07" w14:textId="6CE2DF04" w:rsidR="00D24905" w:rsidRPr="00CE6570" w:rsidRDefault="00895FE0" w:rsidP="00895FE0">
      <w:pPr>
        <w:pStyle w:val="ListParagraph"/>
        <w:numPr>
          <w:ilvl w:val="0"/>
          <w:numId w:val="11"/>
        </w:numPr>
        <w:bidi/>
        <w:spacing w:line="240" w:lineRule="auto"/>
        <w:jc w:val="both"/>
        <w:rPr>
          <w:rFonts w:asciiTheme="minorBidi" w:hAnsiTheme="minorBidi"/>
        </w:rPr>
      </w:pPr>
      <w:r w:rsidRPr="00CE6570">
        <w:rPr>
          <w:rFonts w:asciiTheme="minorBidi" w:hAnsiTheme="minorBidi"/>
          <w:rtl/>
        </w:rPr>
        <w:t>ينبغي لفريق التنسيق المعني بحماية الطفل ونقطة الاتصال المعتادة أن يتواصلوا مع جهات الاتصال من السلطات والوكالات التي لا تقدم خدمات إدارة الحالات بشكل كامل، ولكن الذين يقدمون خدمات لدعم عنصر أو عناصر معينة في إدارة حماية الطفل، مثل تحديد الهوية والإحالة أو البحث عن الأسرة ولم شملها.</w:t>
      </w:r>
    </w:p>
    <w:p w14:paraId="6C747FDA" w14:textId="77777777" w:rsidR="00DE2F6D" w:rsidRPr="00CE6570" w:rsidRDefault="00DE2F6D" w:rsidP="0094618A">
      <w:pPr>
        <w:bidi/>
        <w:spacing w:line="240" w:lineRule="auto"/>
        <w:jc w:val="both"/>
        <w:rPr>
          <w:rFonts w:asciiTheme="minorBidi" w:hAnsiTheme="minorBidi"/>
        </w:rPr>
      </w:pPr>
    </w:p>
    <w:p w14:paraId="408E0835" w14:textId="77777777" w:rsidR="004A0DA2" w:rsidRPr="00CE6570" w:rsidRDefault="004A0DA2" w:rsidP="0094618A">
      <w:pPr>
        <w:bidi/>
        <w:spacing w:line="240" w:lineRule="auto"/>
        <w:rPr>
          <w:rFonts w:asciiTheme="minorBidi" w:eastAsiaTheme="majorEastAsia" w:hAnsiTheme="minorBidi"/>
          <w:b/>
          <w:sz w:val="28"/>
          <w:szCs w:val="28"/>
        </w:rPr>
      </w:pPr>
      <w:r w:rsidRPr="00CE6570">
        <w:rPr>
          <w:rFonts w:asciiTheme="minorBidi" w:hAnsiTheme="minorBidi"/>
          <w:b/>
          <w:sz w:val="28"/>
          <w:szCs w:val="28"/>
        </w:rPr>
        <w:br w:type="page"/>
      </w:r>
    </w:p>
    <w:p w14:paraId="01252C2D" w14:textId="53D7B579" w:rsidR="00B743DC" w:rsidRPr="00CE6570" w:rsidRDefault="00D91540" w:rsidP="0094618A">
      <w:pPr>
        <w:pStyle w:val="NoSpacing"/>
        <w:bidi/>
        <w:rPr>
          <w:rFonts w:asciiTheme="minorBidi" w:eastAsiaTheme="majorEastAsia" w:hAnsiTheme="minorBidi"/>
          <w:color w:val="365F91" w:themeColor="accent1" w:themeShade="BF"/>
          <w:sz w:val="32"/>
          <w:szCs w:val="32"/>
          <w:rtl/>
        </w:rPr>
      </w:pPr>
      <w:r w:rsidRPr="00CE6570">
        <w:rPr>
          <w:rFonts w:asciiTheme="minorBidi" w:eastAsiaTheme="majorEastAsia" w:hAnsiTheme="minorBidi"/>
          <w:color w:val="365F91" w:themeColor="accent1" w:themeShade="BF"/>
          <w:sz w:val="32"/>
          <w:szCs w:val="32"/>
          <w:rtl/>
        </w:rPr>
        <w:lastRenderedPageBreak/>
        <w:t>المكونات الأساسية لإجراءات العمل الموحدة بين الوكالات</w:t>
      </w:r>
    </w:p>
    <w:p w14:paraId="370EFE59" w14:textId="77777777" w:rsidR="00D91540" w:rsidRPr="00CE6570" w:rsidRDefault="00D91540" w:rsidP="00D91540">
      <w:pPr>
        <w:pStyle w:val="NoSpacing"/>
        <w:bidi/>
        <w:rPr>
          <w:rFonts w:asciiTheme="minorBidi" w:hAnsiTheme="minorBidi"/>
        </w:rPr>
      </w:pPr>
    </w:p>
    <w:p w14:paraId="506F68C5" w14:textId="384D0813" w:rsidR="007E70E5" w:rsidRPr="00CE6570" w:rsidRDefault="00D91540" w:rsidP="0094618A">
      <w:pPr>
        <w:bidi/>
        <w:spacing w:line="240" w:lineRule="auto"/>
        <w:jc w:val="both"/>
        <w:rPr>
          <w:rFonts w:asciiTheme="minorBidi" w:hAnsiTheme="minorBidi"/>
        </w:rPr>
      </w:pPr>
      <w:r w:rsidRPr="00CE6570">
        <w:rPr>
          <w:rFonts w:asciiTheme="minorBidi" w:hAnsiTheme="minorBidi"/>
          <w:rtl/>
        </w:rPr>
        <w:t>فيما يلي المكونات المقترحة لإجراءات العمل الموحدة المشتركة بين الوكالات لإدارة حالة حماية الأطفال. تم وضع خط تحت العناصر التي تُعد الحد الأدنى من المتطلبات لإجراءات العمل الموحدة المشتركة بين الوكالات لإدارة حالة حماية الطفل (على سبيل المثال في حالات الطوارئ المفاجئة و / أو السريعة)</w:t>
      </w:r>
      <w:r w:rsidR="006868E4" w:rsidRPr="00CE6570">
        <w:rPr>
          <w:rFonts w:asciiTheme="minorBidi" w:hAnsiTheme="minorBidi"/>
          <w:i/>
          <w:u w:val="single"/>
        </w:rPr>
        <w:t>:</w:t>
      </w:r>
    </w:p>
    <w:p w14:paraId="02D17A60" w14:textId="027182D1" w:rsidR="00D91540" w:rsidRPr="00CE6570" w:rsidRDefault="00D91540" w:rsidP="0094618A">
      <w:pPr>
        <w:pStyle w:val="ListParagraph"/>
        <w:numPr>
          <w:ilvl w:val="0"/>
          <w:numId w:val="22"/>
        </w:numPr>
        <w:bidi/>
        <w:spacing w:line="240" w:lineRule="auto"/>
        <w:jc w:val="both"/>
        <w:rPr>
          <w:rFonts w:asciiTheme="minorBidi" w:hAnsiTheme="minorBidi"/>
          <w:i/>
          <w:u w:val="single"/>
        </w:rPr>
      </w:pPr>
      <w:r w:rsidRPr="00CE6570">
        <w:rPr>
          <w:rFonts w:asciiTheme="minorBidi" w:hAnsiTheme="minorBidi"/>
          <w:rtl/>
        </w:rPr>
        <w:t>ملاحظات بشأن نظام إدارة الحالات الموجودة في السياق حاليا</w:t>
      </w:r>
    </w:p>
    <w:p w14:paraId="408C5F7C" w14:textId="77777777" w:rsidR="00D91540" w:rsidRPr="00CE6570" w:rsidRDefault="00D91540" w:rsidP="0094618A">
      <w:pPr>
        <w:pStyle w:val="ListParagraph"/>
        <w:numPr>
          <w:ilvl w:val="0"/>
          <w:numId w:val="22"/>
        </w:numPr>
        <w:bidi/>
        <w:spacing w:line="240" w:lineRule="auto"/>
        <w:jc w:val="both"/>
        <w:rPr>
          <w:rFonts w:asciiTheme="minorBidi" w:hAnsiTheme="minorBidi"/>
          <w:iCs/>
          <w:u w:val="single"/>
        </w:rPr>
      </w:pPr>
      <w:r w:rsidRPr="00CE6570">
        <w:rPr>
          <w:rFonts w:asciiTheme="minorBidi" w:hAnsiTheme="minorBidi"/>
          <w:iCs/>
          <w:u w:val="single"/>
          <w:rtl/>
        </w:rPr>
        <w:t>(لمحة موجزة عن) تحليل السياق</w:t>
      </w:r>
    </w:p>
    <w:p w14:paraId="789FA442" w14:textId="77777777" w:rsidR="00D91540" w:rsidRPr="00CE6570" w:rsidRDefault="00D91540" w:rsidP="0094618A">
      <w:pPr>
        <w:pStyle w:val="ListParagraph"/>
        <w:numPr>
          <w:ilvl w:val="0"/>
          <w:numId w:val="22"/>
        </w:numPr>
        <w:bidi/>
        <w:spacing w:line="240" w:lineRule="auto"/>
        <w:jc w:val="both"/>
        <w:rPr>
          <w:rFonts w:asciiTheme="minorBidi" w:hAnsiTheme="minorBidi"/>
          <w:iCs/>
          <w:color w:val="FF0000"/>
        </w:rPr>
      </w:pPr>
      <w:r w:rsidRPr="00CE6570">
        <w:rPr>
          <w:rFonts w:asciiTheme="minorBidi" w:hAnsiTheme="minorBidi"/>
          <w:iCs/>
          <w:u w:val="single"/>
          <w:rtl/>
        </w:rPr>
        <w:t>الهدف والنطاق</w:t>
      </w:r>
    </w:p>
    <w:p w14:paraId="15DD9CD5" w14:textId="173C3BF1" w:rsidR="00D91540" w:rsidRPr="00CE6570" w:rsidRDefault="00D91540" w:rsidP="0094618A">
      <w:pPr>
        <w:pStyle w:val="ListParagraph"/>
        <w:numPr>
          <w:ilvl w:val="0"/>
          <w:numId w:val="22"/>
        </w:numPr>
        <w:bidi/>
        <w:spacing w:line="240" w:lineRule="auto"/>
        <w:jc w:val="both"/>
        <w:rPr>
          <w:rFonts w:asciiTheme="minorBidi" w:hAnsiTheme="minorBidi"/>
          <w:color w:val="FF0000"/>
        </w:rPr>
      </w:pPr>
      <w:r w:rsidRPr="00CE6570">
        <w:rPr>
          <w:rFonts w:asciiTheme="minorBidi" w:hAnsiTheme="minorBidi"/>
          <w:rtl/>
        </w:rPr>
        <w:t xml:space="preserve">نشر </w:t>
      </w:r>
      <w:r w:rsidR="0042761C" w:rsidRPr="00CE6570">
        <w:rPr>
          <w:rFonts w:asciiTheme="minorBidi" w:hAnsiTheme="minorBidi"/>
          <w:rtl/>
        </w:rPr>
        <w:t>واستعراض</w:t>
      </w:r>
      <w:r w:rsidRPr="00CE6570">
        <w:rPr>
          <w:rFonts w:asciiTheme="minorBidi" w:hAnsiTheme="minorBidi"/>
          <w:rtl/>
        </w:rPr>
        <w:t xml:space="preserve"> ومراجعة ملاحظات</w:t>
      </w:r>
    </w:p>
    <w:p w14:paraId="03742382" w14:textId="2E5FFF07" w:rsidR="009A5435" w:rsidRPr="00CE6570" w:rsidRDefault="00D91540" w:rsidP="00D91540">
      <w:pPr>
        <w:pStyle w:val="ListParagraph"/>
        <w:numPr>
          <w:ilvl w:val="0"/>
          <w:numId w:val="22"/>
        </w:numPr>
        <w:bidi/>
        <w:spacing w:line="240" w:lineRule="auto"/>
        <w:jc w:val="both"/>
        <w:rPr>
          <w:rFonts w:asciiTheme="minorBidi" w:hAnsiTheme="minorBidi"/>
          <w:color w:val="FF0000"/>
        </w:rPr>
      </w:pPr>
      <w:r w:rsidRPr="00CE6570">
        <w:rPr>
          <w:rFonts w:asciiTheme="minorBidi" w:hAnsiTheme="minorBidi"/>
          <w:rtl/>
        </w:rPr>
        <w:t xml:space="preserve">تعاريف المصطلحات </w:t>
      </w:r>
      <w:r w:rsidR="0042761C" w:rsidRPr="00CE6570">
        <w:rPr>
          <w:rFonts w:asciiTheme="minorBidi" w:hAnsiTheme="minorBidi"/>
          <w:rtl/>
        </w:rPr>
        <w:t>الرئيسية</w:t>
      </w:r>
    </w:p>
    <w:p w14:paraId="4D290245" w14:textId="5DADD7D5" w:rsidR="009A5435" w:rsidRPr="00CE6570" w:rsidRDefault="0042761C" w:rsidP="0094618A">
      <w:pPr>
        <w:pStyle w:val="ListParagraph"/>
        <w:numPr>
          <w:ilvl w:val="0"/>
          <w:numId w:val="22"/>
        </w:numPr>
        <w:bidi/>
        <w:spacing w:line="240" w:lineRule="auto"/>
        <w:jc w:val="both"/>
        <w:rPr>
          <w:rFonts w:asciiTheme="minorBidi" w:hAnsiTheme="minorBidi"/>
        </w:rPr>
      </w:pPr>
      <w:r w:rsidRPr="00CE6570">
        <w:rPr>
          <w:rFonts w:asciiTheme="minorBidi" w:hAnsiTheme="minorBidi"/>
          <w:rtl/>
        </w:rPr>
        <w:t>المبادئ التوجيهية</w:t>
      </w:r>
    </w:p>
    <w:p w14:paraId="2FF8C5B9" w14:textId="12523199" w:rsidR="0042761C" w:rsidRPr="00CE6570" w:rsidRDefault="0042761C" w:rsidP="0094618A">
      <w:pPr>
        <w:pStyle w:val="ListParagraph"/>
        <w:numPr>
          <w:ilvl w:val="0"/>
          <w:numId w:val="22"/>
        </w:numPr>
        <w:bidi/>
        <w:spacing w:line="240" w:lineRule="auto"/>
        <w:jc w:val="both"/>
        <w:rPr>
          <w:rFonts w:asciiTheme="minorBidi" w:hAnsiTheme="minorBidi"/>
          <w:i/>
          <w:u w:val="single"/>
        </w:rPr>
      </w:pPr>
      <w:r w:rsidRPr="00CE6570">
        <w:rPr>
          <w:rFonts w:asciiTheme="minorBidi" w:hAnsiTheme="minorBidi"/>
          <w:i/>
          <w:u w:val="single"/>
          <w:rtl/>
        </w:rPr>
        <w:t xml:space="preserve">أدوار ومسؤوليات أصحاب المصلحة </w:t>
      </w:r>
      <w:r w:rsidR="00FE1730" w:rsidRPr="00CE6570">
        <w:rPr>
          <w:rFonts w:asciiTheme="minorBidi" w:hAnsiTheme="minorBidi"/>
          <w:i/>
          <w:u w:val="single"/>
          <w:rtl/>
        </w:rPr>
        <w:t>الرئيسيين بما</w:t>
      </w:r>
      <w:r w:rsidRPr="00CE6570">
        <w:rPr>
          <w:rFonts w:asciiTheme="minorBidi" w:hAnsiTheme="minorBidi"/>
          <w:i/>
          <w:u w:val="single"/>
          <w:rtl/>
        </w:rPr>
        <w:t xml:space="preserve"> في ذلك الاتفاقيات / التنسيق </w:t>
      </w:r>
      <w:proofErr w:type="gramStart"/>
      <w:r w:rsidRPr="00CE6570">
        <w:rPr>
          <w:rFonts w:asciiTheme="minorBidi" w:hAnsiTheme="minorBidi"/>
          <w:i/>
          <w:u w:val="single"/>
          <w:rtl/>
        </w:rPr>
        <w:t>مع</w:t>
      </w:r>
      <w:r w:rsidRPr="00CE6570">
        <w:rPr>
          <w:rFonts w:asciiTheme="minorBidi" w:hAnsiTheme="minorBidi"/>
          <w:i/>
          <w:u w:val="single"/>
        </w:rPr>
        <w:t xml:space="preserve"> </w:t>
      </w:r>
      <w:r w:rsidRPr="00CE6570">
        <w:rPr>
          <w:rFonts w:asciiTheme="minorBidi" w:hAnsiTheme="minorBidi"/>
          <w:i/>
          <w:u w:val="single"/>
          <w:rtl/>
        </w:rPr>
        <w:t xml:space="preserve"> الجهات</w:t>
      </w:r>
      <w:proofErr w:type="gramEnd"/>
      <w:r w:rsidRPr="00CE6570">
        <w:rPr>
          <w:rFonts w:asciiTheme="minorBidi" w:hAnsiTheme="minorBidi"/>
          <w:i/>
          <w:u w:val="single"/>
          <w:rtl/>
        </w:rPr>
        <w:t xml:space="preserve"> الفعالة في مجال العنف القائم على النوع الاجتماعي و في مجال الدعم النفسي والصحة النفسية</w:t>
      </w:r>
    </w:p>
    <w:p w14:paraId="56887A8E" w14:textId="77777777" w:rsidR="00FE1730" w:rsidRPr="00CE6570" w:rsidRDefault="00FE1730" w:rsidP="0094618A">
      <w:pPr>
        <w:pStyle w:val="ListParagraph"/>
        <w:numPr>
          <w:ilvl w:val="0"/>
          <w:numId w:val="22"/>
        </w:numPr>
        <w:bidi/>
        <w:spacing w:line="240" w:lineRule="auto"/>
        <w:jc w:val="both"/>
        <w:rPr>
          <w:rFonts w:asciiTheme="minorBidi" w:hAnsiTheme="minorBidi"/>
          <w:i/>
          <w:u w:val="single"/>
        </w:rPr>
      </w:pPr>
      <w:r w:rsidRPr="00CE6570">
        <w:rPr>
          <w:rFonts w:asciiTheme="minorBidi" w:eastAsia="Times New Roman" w:hAnsiTheme="minorBidi"/>
          <w:i/>
          <w:u w:val="single"/>
          <w:rtl/>
        </w:rPr>
        <w:t>معايير الأهلية ومخطط التدفق لإدارة حالة حماية الأطفال</w:t>
      </w:r>
    </w:p>
    <w:p w14:paraId="0DEDBF45" w14:textId="35D88556" w:rsidR="00FE1730" w:rsidRPr="00CE6570" w:rsidRDefault="00FE1730" w:rsidP="0094618A">
      <w:pPr>
        <w:pStyle w:val="ListParagraph"/>
        <w:numPr>
          <w:ilvl w:val="0"/>
          <w:numId w:val="22"/>
        </w:numPr>
        <w:bidi/>
        <w:spacing w:line="240" w:lineRule="auto"/>
        <w:jc w:val="both"/>
        <w:rPr>
          <w:rFonts w:asciiTheme="minorBidi" w:hAnsiTheme="minorBidi"/>
          <w:color w:val="FF0000"/>
        </w:rPr>
      </w:pPr>
      <w:r w:rsidRPr="00CE6570">
        <w:rPr>
          <w:rFonts w:asciiTheme="minorBidi" w:eastAsia="Times New Roman" w:hAnsiTheme="minorBidi"/>
          <w:i/>
          <w:u w:val="single"/>
        </w:rPr>
        <w:t>9</w:t>
      </w:r>
      <w:r w:rsidRPr="00CE6570">
        <w:rPr>
          <w:rFonts w:asciiTheme="minorBidi" w:eastAsia="Times New Roman" w:hAnsiTheme="minorBidi"/>
          <w:i/>
          <w:u w:val="single"/>
          <w:rtl/>
        </w:rPr>
        <w:t>. إرشادات تحديد الأولويات التي تعتبر مؤهلة لإدارة حالة حماية الأطفال</w:t>
      </w:r>
    </w:p>
    <w:p w14:paraId="6F660E59" w14:textId="77777777" w:rsidR="00FE1730" w:rsidRPr="00CE6570" w:rsidRDefault="00FE1730" w:rsidP="0094618A">
      <w:pPr>
        <w:pStyle w:val="ListParagraph"/>
        <w:numPr>
          <w:ilvl w:val="0"/>
          <w:numId w:val="22"/>
        </w:numPr>
        <w:bidi/>
        <w:spacing w:line="240" w:lineRule="auto"/>
        <w:jc w:val="both"/>
        <w:rPr>
          <w:rFonts w:asciiTheme="minorBidi" w:hAnsiTheme="minorBidi"/>
          <w:i/>
          <w:u w:val="single"/>
        </w:rPr>
      </w:pPr>
      <w:r w:rsidRPr="00CE6570">
        <w:rPr>
          <w:rFonts w:asciiTheme="minorBidi" w:hAnsiTheme="minorBidi"/>
          <w:i/>
          <w:u w:val="single"/>
          <w:rtl/>
        </w:rPr>
        <w:t>الإجراءات للحالات التي تحتاج إلى إجراء فوري وبطاقة إحالة عاجلة</w:t>
      </w:r>
    </w:p>
    <w:p w14:paraId="4AC46781" w14:textId="3CBE6644" w:rsidR="00B1675A" w:rsidRPr="00CE6570" w:rsidRDefault="00FE1730" w:rsidP="00FE1730">
      <w:pPr>
        <w:pStyle w:val="ListParagraph"/>
        <w:numPr>
          <w:ilvl w:val="0"/>
          <w:numId w:val="22"/>
        </w:numPr>
        <w:bidi/>
        <w:spacing w:line="240" w:lineRule="auto"/>
        <w:jc w:val="both"/>
        <w:rPr>
          <w:rFonts w:asciiTheme="minorBidi" w:hAnsiTheme="minorBidi"/>
          <w:i/>
          <w:u w:val="single"/>
        </w:rPr>
      </w:pPr>
      <w:r w:rsidRPr="00CE6570">
        <w:rPr>
          <w:rFonts w:asciiTheme="minorBidi" w:hAnsiTheme="minorBidi"/>
          <w:i/>
          <w:u w:val="single"/>
          <w:rtl/>
          <w:lang w:eastAsia="en-GB"/>
        </w:rPr>
        <w:t>عملية إدارة الحالة</w:t>
      </w:r>
    </w:p>
    <w:p w14:paraId="6BC3ADEE" w14:textId="1E693008" w:rsidR="00B1675A" w:rsidRPr="00CE6570" w:rsidRDefault="00FE1730" w:rsidP="0094618A">
      <w:pPr>
        <w:pStyle w:val="ListParagraph"/>
        <w:numPr>
          <w:ilvl w:val="0"/>
          <w:numId w:val="23"/>
        </w:numPr>
        <w:bidi/>
        <w:spacing w:line="240" w:lineRule="auto"/>
        <w:jc w:val="both"/>
        <w:rPr>
          <w:rFonts w:asciiTheme="minorBidi" w:hAnsiTheme="minorBidi"/>
          <w:i/>
          <w:u w:val="single"/>
          <w:lang w:eastAsia="en-GB"/>
        </w:rPr>
      </w:pPr>
      <w:r w:rsidRPr="00CE6570">
        <w:rPr>
          <w:rFonts w:asciiTheme="minorBidi" w:hAnsiTheme="minorBidi"/>
          <w:i/>
          <w:u w:val="single"/>
          <w:rtl/>
          <w:lang w:eastAsia="en-GB"/>
        </w:rPr>
        <w:t xml:space="preserve">التعريف والتسجيل بما في ذلك الموافقة </w:t>
      </w:r>
      <w:proofErr w:type="gramStart"/>
      <w:r w:rsidRPr="00CE6570">
        <w:rPr>
          <w:rFonts w:asciiTheme="minorBidi" w:hAnsiTheme="minorBidi"/>
          <w:i/>
          <w:u w:val="single"/>
          <w:rtl/>
          <w:lang w:eastAsia="en-GB"/>
        </w:rPr>
        <w:t>و القبول</w:t>
      </w:r>
      <w:proofErr w:type="gramEnd"/>
      <w:r w:rsidRPr="00CE6570">
        <w:rPr>
          <w:rFonts w:asciiTheme="minorBidi" w:hAnsiTheme="minorBidi"/>
          <w:i/>
          <w:u w:val="single"/>
          <w:rtl/>
          <w:lang w:eastAsia="en-GB"/>
        </w:rPr>
        <w:t xml:space="preserve"> </w:t>
      </w:r>
    </w:p>
    <w:p w14:paraId="4CF47D25" w14:textId="3CF5607B" w:rsidR="00B1675A" w:rsidRPr="00CE6570" w:rsidRDefault="00FE1730" w:rsidP="0094618A">
      <w:pPr>
        <w:pStyle w:val="ListParagraph"/>
        <w:numPr>
          <w:ilvl w:val="0"/>
          <w:numId w:val="23"/>
        </w:numPr>
        <w:bidi/>
        <w:spacing w:line="240" w:lineRule="auto"/>
        <w:jc w:val="both"/>
        <w:rPr>
          <w:rFonts w:asciiTheme="minorBidi" w:hAnsiTheme="minorBidi"/>
          <w:i/>
          <w:u w:val="single"/>
          <w:lang w:eastAsia="en-GB"/>
        </w:rPr>
      </w:pPr>
      <w:r w:rsidRPr="00CE6570">
        <w:rPr>
          <w:rFonts w:asciiTheme="minorBidi" w:hAnsiTheme="minorBidi"/>
          <w:i/>
          <w:u w:val="single"/>
          <w:rtl/>
          <w:lang w:eastAsia="en-GB"/>
        </w:rPr>
        <w:t>التقييم</w:t>
      </w:r>
    </w:p>
    <w:p w14:paraId="5A71CDAE" w14:textId="153D34EC" w:rsidR="00B1675A" w:rsidRPr="00CE6570" w:rsidRDefault="00FE1730" w:rsidP="0094618A">
      <w:pPr>
        <w:pStyle w:val="ListParagraph"/>
        <w:numPr>
          <w:ilvl w:val="0"/>
          <w:numId w:val="23"/>
        </w:numPr>
        <w:bidi/>
        <w:spacing w:line="240" w:lineRule="auto"/>
        <w:jc w:val="both"/>
        <w:rPr>
          <w:rFonts w:asciiTheme="minorBidi" w:hAnsiTheme="minorBidi"/>
          <w:i/>
          <w:u w:val="single"/>
          <w:lang w:eastAsia="en-GB"/>
        </w:rPr>
      </w:pPr>
      <w:r w:rsidRPr="00CE6570">
        <w:rPr>
          <w:rFonts w:asciiTheme="minorBidi" w:hAnsiTheme="minorBidi"/>
          <w:i/>
          <w:u w:val="single"/>
          <w:rtl/>
          <w:lang w:eastAsia="en-GB"/>
        </w:rPr>
        <w:t>تخطيط الحالة</w:t>
      </w:r>
    </w:p>
    <w:p w14:paraId="5AEC72DD" w14:textId="63776B88" w:rsidR="00B1675A" w:rsidRPr="00CE6570" w:rsidRDefault="00FE1730" w:rsidP="0094618A">
      <w:pPr>
        <w:pStyle w:val="ListParagraph"/>
        <w:numPr>
          <w:ilvl w:val="0"/>
          <w:numId w:val="23"/>
        </w:numPr>
        <w:bidi/>
        <w:spacing w:line="240" w:lineRule="auto"/>
        <w:jc w:val="both"/>
        <w:rPr>
          <w:rFonts w:asciiTheme="minorBidi" w:hAnsiTheme="minorBidi"/>
          <w:i/>
          <w:u w:val="single"/>
          <w:lang w:eastAsia="en-GB"/>
        </w:rPr>
      </w:pPr>
      <w:r w:rsidRPr="00CE6570">
        <w:rPr>
          <w:rFonts w:asciiTheme="minorBidi" w:hAnsiTheme="minorBidi"/>
          <w:i/>
          <w:u w:val="single"/>
          <w:rtl/>
          <w:lang w:eastAsia="en-GB"/>
        </w:rPr>
        <w:t>تنفيذ خطة الحالة</w:t>
      </w:r>
    </w:p>
    <w:p w14:paraId="3BFF5C48" w14:textId="6787268C" w:rsidR="00B1675A" w:rsidRPr="00CE6570" w:rsidRDefault="00FE1730" w:rsidP="0094618A">
      <w:pPr>
        <w:pStyle w:val="ListParagraph"/>
        <w:numPr>
          <w:ilvl w:val="0"/>
          <w:numId w:val="23"/>
        </w:numPr>
        <w:bidi/>
        <w:spacing w:line="240" w:lineRule="auto"/>
        <w:jc w:val="both"/>
        <w:rPr>
          <w:rFonts w:asciiTheme="minorBidi" w:hAnsiTheme="minorBidi"/>
          <w:i/>
          <w:u w:val="single"/>
          <w:lang w:eastAsia="en-GB"/>
        </w:rPr>
      </w:pPr>
      <w:r w:rsidRPr="00CE6570">
        <w:rPr>
          <w:rFonts w:asciiTheme="minorBidi" w:hAnsiTheme="minorBidi"/>
          <w:i/>
          <w:u w:val="single"/>
          <w:rtl/>
          <w:lang w:eastAsia="en-GB"/>
        </w:rPr>
        <w:t>المتابعة والمراجعة</w:t>
      </w:r>
    </w:p>
    <w:p w14:paraId="6F2102FE" w14:textId="1D1CDDE3" w:rsidR="00C66BA4" w:rsidRPr="00CE6570" w:rsidRDefault="00FE1730" w:rsidP="0094618A">
      <w:pPr>
        <w:pStyle w:val="ListParagraph"/>
        <w:numPr>
          <w:ilvl w:val="0"/>
          <w:numId w:val="23"/>
        </w:numPr>
        <w:bidi/>
        <w:spacing w:line="240" w:lineRule="auto"/>
        <w:jc w:val="both"/>
        <w:rPr>
          <w:rFonts w:asciiTheme="minorBidi" w:hAnsiTheme="minorBidi"/>
          <w:i/>
          <w:u w:val="single"/>
          <w:lang w:eastAsia="en-GB"/>
        </w:rPr>
      </w:pPr>
      <w:r w:rsidRPr="00CE6570">
        <w:rPr>
          <w:rFonts w:asciiTheme="minorBidi" w:hAnsiTheme="minorBidi"/>
          <w:i/>
          <w:u w:val="single"/>
          <w:rtl/>
          <w:lang w:eastAsia="en-GB"/>
        </w:rPr>
        <w:t>اغلاق الحالة</w:t>
      </w:r>
    </w:p>
    <w:p w14:paraId="16C23B21" w14:textId="241A27C5" w:rsidR="0005490E" w:rsidRPr="00CE6570" w:rsidRDefault="0005490E" w:rsidP="0094618A">
      <w:pPr>
        <w:pStyle w:val="ListParagraph"/>
        <w:numPr>
          <w:ilvl w:val="0"/>
          <w:numId w:val="22"/>
        </w:numPr>
        <w:bidi/>
        <w:spacing w:line="240" w:lineRule="auto"/>
        <w:jc w:val="both"/>
        <w:rPr>
          <w:rFonts w:asciiTheme="minorBidi" w:hAnsiTheme="minorBidi"/>
          <w:iCs/>
        </w:rPr>
      </w:pPr>
      <w:r w:rsidRPr="00CE6570">
        <w:rPr>
          <w:rFonts w:asciiTheme="minorBidi" w:hAnsiTheme="minorBidi"/>
          <w:iCs/>
          <w:u w:val="single"/>
          <w:rtl/>
        </w:rPr>
        <w:t>تنسيق الخدمات متعددة القطاعات ومسارات الإحالة (بما في ذلك الرجوع إلى خدمات العنف القائم من حيث النوع الاجتماعي وخدمات الصحة النفسية والدعم النفسي الاجتماعي)</w:t>
      </w:r>
    </w:p>
    <w:p w14:paraId="74CE95B4" w14:textId="1E8F3152" w:rsidR="006868E4" w:rsidRPr="00CE6570" w:rsidRDefault="006121C2" w:rsidP="0005490E">
      <w:pPr>
        <w:pStyle w:val="ListParagraph"/>
        <w:numPr>
          <w:ilvl w:val="0"/>
          <w:numId w:val="22"/>
        </w:numPr>
        <w:bidi/>
        <w:spacing w:line="240" w:lineRule="auto"/>
        <w:jc w:val="both"/>
        <w:rPr>
          <w:rFonts w:asciiTheme="minorBidi" w:hAnsiTheme="minorBidi"/>
        </w:rPr>
      </w:pPr>
      <w:r w:rsidRPr="00CE6570">
        <w:rPr>
          <w:rFonts w:asciiTheme="minorBidi" w:hAnsiTheme="minorBidi"/>
          <w:rtl/>
        </w:rPr>
        <w:t>أدوار ومسؤوليات مدير أدارة الحالة واخصائي إدارة الحالة</w:t>
      </w:r>
    </w:p>
    <w:p w14:paraId="50820537" w14:textId="77777777" w:rsidR="006121C2" w:rsidRPr="00CE6570" w:rsidRDefault="006121C2" w:rsidP="0094618A">
      <w:pPr>
        <w:pStyle w:val="ListParagraph"/>
        <w:numPr>
          <w:ilvl w:val="0"/>
          <w:numId w:val="22"/>
        </w:numPr>
        <w:bidi/>
        <w:spacing w:line="240" w:lineRule="auto"/>
        <w:jc w:val="both"/>
        <w:rPr>
          <w:rFonts w:asciiTheme="minorBidi" w:hAnsiTheme="minorBidi"/>
        </w:rPr>
      </w:pPr>
      <w:r w:rsidRPr="00CE6570">
        <w:rPr>
          <w:rFonts w:asciiTheme="minorBidi" w:hAnsiTheme="minorBidi"/>
          <w:rtl/>
        </w:rPr>
        <w:t>نسب الموظفين وهياكل التوظيف المقترحة</w:t>
      </w:r>
    </w:p>
    <w:p w14:paraId="07ACC3AC" w14:textId="77777777" w:rsidR="006121C2" w:rsidRPr="00CE6570" w:rsidRDefault="006121C2" w:rsidP="0094618A">
      <w:pPr>
        <w:pStyle w:val="ListParagraph"/>
        <w:numPr>
          <w:ilvl w:val="0"/>
          <w:numId w:val="22"/>
        </w:numPr>
        <w:bidi/>
        <w:spacing w:line="240" w:lineRule="auto"/>
        <w:jc w:val="both"/>
        <w:rPr>
          <w:rFonts w:asciiTheme="minorBidi" w:hAnsiTheme="minorBidi"/>
        </w:rPr>
      </w:pPr>
      <w:r w:rsidRPr="00CE6570">
        <w:rPr>
          <w:rFonts w:asciiTheme="minorBidi" w:hAnsiTheme="minorBidi"/>
          <w:rtl/>
        </w:rPr>
        <w:t>الكفاءات الأساسية لإدارة الحالات</w:t>
      </w:r>
    </w:p>
    <w:p w14:paraId="21FB3EA7" w14:textId="77777777" w:rsidR="006121C2" w:rsidRPr="00CE6570" w:rsidRDefault="006121C2" w:rsidP="0094618A">
      <w:pPr>
        <w:pStyle w:val="ListParagraph"/>
        <w:numPr>
          <w:ilvl w:val="0"/>
          <w:numId w:val="22"/>
        </w:numPr>
        <w:bidi/>
        <w:spacing w:line="240" w:lineRule="auto"/>
        <w:jc w:val="both"/>
        <w:rPr>
          <w:rFonts w:asciiTheme="minorBidi" w:hAnsiTheme="minorBidi"/>
          <w:i/>
          <w:u w:val="single"/>
        </w:rPr>
      </w:pPr>
      <w:r w:rsidRPr="00CE6570">
        <w:rPr>
          <w:rFonts w:asciiTheme="minorBidi" w:hAnsiTheme="minorBidi"/>
          <w:rtl/>
        </w:rPr>
        <w:t>تقييم بناء القدرات والخطة</w:t>
      </w:r>
    </w:p>
    <w:p w14:paraId="69348515" w14:textId="124A1E52" w:rsidR="009B2A59" w:rsidRPr="00CE6570" w:rsidRDefault="006121C2" w:rsidP="009B2A59">
      <w:pPr>
        <w:pStyle w:val="ListParagraph"/>
        <w:numPr>
          <w:ilvl w:val="0"/>
          <w:numId w:val="22"/>
        </w:numPr>
        <w:bidi/>
        <w:spacing w:line="240" w:lineRule="auto"/>
        <w:jc w:val="both"/>
        <w:rPr>
          <w:rFonts w:asciiTheme="minorBidi" w:hAnsiTheme="minorBidi"/>
          <w:iCs/>
        </w:rPr>
      </w:pPr>
      <w:r w:rsidRPr="00CE6570">
        <w:rPr>
          <w:rFonts w:asciiTheme="minorBidi" w:hAnsiTheme="minorBidi"/>
          <w:iCs/>
          <w:u w:val="single"/>
          <w:rtl/>
        </w:rPr>
        <w:t>توقيعات السلطات والوكالات المشاركة بما في ذلك تاريخ التصديق ورقم الإصدار</w:t>
      </w:r>
    </w:p>
    <w:p w14:paraId="4079DA33" w14:textId="0F030DAC" w:rsidR="009B2A59" w:rsidRPr="00CE6570" w:rsidRDefault="009B2A59" w:rsidP="009B2A59">
      <w:pPr>
        <w:pStyle w:val="ListParagraph"/>
        <w:numPr>
          <w:ilvl w:val="0"/>
          <w:numId w:val="22"/>
        </w:numPr>
        <w:bidi/>
        <w:spacing w:line="240" w:lineRule="auto"/>
        <w:jc w:val="both"/>
        <w:rPr>
          <w:rFonts w:asciiTheme="minorBidi" w:hAnsiTheme="minorBidi"/>
          <w:i/>
          <w:rtl/>
        </w:rPr>
      </w:pPr>
      <w:r w:rsidRPr="00CE6570">
        <w:rPr>
          <w:rFonts w:asciiTheme="minorBidi" w:hAnsiTheme="minorBidi"/>
          <w:i/>
          <w:rtl/>
        </w:rPr>
        <w:t xml:space="preserve">المرفقات، مثل: نماذج إدارة </w:t>
      </w:r>
      <w:proofErr w:type="gramStart"/>
      <w:r w:rsidRPr="00CE6570">
        <w:rPr>
          <w:rFonts w:asciiTheme="minorBidi" w:hAnsiTheme="minorBidi"/>
          <w:i/>
          <w:rtl/>
        </w:rPr>
        <w:t>الحالات ،</w:t>
      </w:r>
      <w:proofErr w:type="gramEnd"/>
      <w:r w:rsidRPr="00CE6570">
        <w:rPr>
          <w:rFonts w:asciiTheme="minorBidi" w:hAnsiTheme="minorBidi"/>
          <w:i/>
          <w:rtl/>
        </w:rPr>
        <w:t xml:space="preserve"> تقييم تأثير حماية البيانات، بروتوكولات حماية البيانات ، بروتوكولات مشاركة المعلومات ، أدوات المراقبة والتقييم ، نماذج أوصاف الوظائف، إرشادات لحالات محددة (مثل </w:t>
      </w:r>
      <w:r w:rsidRPr="00CE6570">
        <w:rPr>
          <w:rFonts w:asciiTheme="minorBidi" w:hAnsiTheme="minorBidi"/>
          <w:i/>
          <w:highlight w:val="yellow"/>
        </w:rPr>
        <w:t>UASC</w:t>
      </w:r>
      <w:r w:rsidRPr="00CE6570">
        <w:rPr>
          <w:rFonts w:asciiTheme="minorBidi" w:hAnsiTheme="minorBidi"/>
          <w:i/>
          <w:rtl/>
        </w:rPr>
        <w:t xml:space="preserve"> ، الناجين من الاعتداء الجنسي ، عمالة الاطفال، زواج الأطفال، الإساءة الجسدية، </w:t>
      </w:r>
      <w:r w:rsidRPr="00CE6570">
        <w:rPr>
          <w:rFonts w:asciiTheme="minorBidi" w:hAnsiTheme="minorBidi"/>
          <w:i/>
          <w:highlight w:val="yellow"/>
        </w:rPr>
        <w:t>CAFAAG</w:t>
      </w:r>
      <w:r w:rsidRPr="00CE6570">
        <w:rPr>
          <w:rFonts w:asciiTheme="minorBidi" w:hAnsiTheme="minorBidi"/>
          <w:i/>
          <w:rtl/>
        </w:rPr>
        <w:t xml:space="preserve"> ، إلخ.)</w:t>
      </w:r>
    </w:p>
    <w:p w14:paraId="03012044" w14:textId="77777777" w:rsidR="009B2A59" w:rsidRPr="00CE6570" w:rsidRDefault="009B2A59" w:rsidP="009B2A59">
      <w:pPr>
        <w:pStyle w:val="ListParagraph"/>
        <w:bidi/>
        <w:rPr>
          <w:rFonts w:asciiTheme="minorBidi" w:hAnsiTheme="minorBidi"/>
        </w:rPr>
      </w:pPr>
    </w:p>
    <w:p w14:paraId="2B3B9405" w14:textId="69287B1E" w:rsidR="00906B52" w:rsidRPr="00CE6570" w:rsidRDefault="006121C2" w:rsidP="009B2A59">
      <w:pPr>
        <w:bidi/>
        <w:rPr>
          <w:rFonts w:asciiTheme="minorBidi" w:hAnsiTheme="minorBidi"/>
          <w:rtl/>
        </w:rPr>
      </w:pPr>
      <w:r w:rsidRPr="00CE6570">
        <w:rPr>
          <w:rFonts w:asciiTheme="minorBidi" w:hAnsiTheme="minorBidi"/>
          <w:rtl/>
        </w:rPr>
        <w:t>يمكن استخدام إجراءات العمل الموحدة المشتركة بين الوكالات لإدارة حالات حماية الطفل كنقطة انطلاق لتطوير إجراءات العمل الموحدة</w:t>
      </w:r>
    </w:p>
    <w:p w14:paraId="65EB4F54" w14:textId="0F4F2DA0" w:rsidR="006121C2" w:rsidRPr="00CE6570" w:rsidRDefault="006121C2" w:rsidP="006121C2">
      <w:pPr>
        <w:bidi/>
        <w:rPr>
          <w:rFonts w:asciiTheme="minorBidi" w:hAnsiTheme="minorBidi"/>
          <w:rtl/>
        </w:rPr>
      </w:pPr>
    </w:p>
    <w:p w14:paraId="6B95FA03" w14:textId="2422CA5D" w:rsidR="006121C2" w:rsidRPr="00CE6570" w:rsidRDefault="006121C2" w:rsidP="006121C2">
      <w:pPr>
        <w:bidi/>
        <w:rPr>
          <w:rFonts w:asciiTheme="minorBidi" w:hAnsiTheme="minorBidi"/>
          <w:rtl/>
        </w:rPr>
      </w:pPr>
    </w:p>
    <w:p w14:paraId="65BA0615" w14:textId="456C2024" w:rsidR="006121C2" w:rsidRPr="00CE6570" w:rsidRDefault="006121C2" w:rsidP="006121C2">
      <w:pPr>
        <w:bidi/>
        <w:rPr>
          <w:rFonts w:asciiTheme="minorBidi" w:hAnsiTheme="minorBidi"/>
          <w:rtl/>
        </w:rPr>
      </w:pPr>
    </w:p>
    <w:p w14:paraId="6019D074" w14:textId="2FFEB70F" w:rsidR="006121C2" w:rsidRPr="00CE6570" w:rsidRDefault="006121C2" w:rsidP="006121C2">
      <w:pPr>
        <w:bidi/>
        <w:rPr>
          <w:rFonts w:asciiTheme="minorBidi" w:hAnsiTheme="minorBidi"/>
          <w:rtl/>
        </w:rPr>
      </w:pPr>
    </w:p>
    <w:p w14:paraId="59C17B56" w14:textId="39889D86" w:rsidR="006121C2" w:rsidRPr="00CE6570" w:rsidRDefault="006121C2" w:rsidP="006121C2">
      <w:pPr>
        <w:bidi/>
        <w:rPr>
          <w:rFonts w:asciiTheme="minorBidi" w:hAnsiTheme="minorBidi"/>
          <w:rtl/>
        </w:rPr>
      </w:pPr>
    </w:p>
    <w:p w14:paraId="459994FB" w14:textId="5131D3C8" w:rsidR="00DA28AA" w:rsidRPr="00CE6570" w:rsidRDefault="00DA28AA" w:rsidP="00DA28AA">
      <w:pPr>
        <w:bidi/>
        <w:rPr>
          <w:rFonts w:asciiTheme="minorBidi" w:eastAsiaTheme="majorEastAsia" w:hAnsiTheme="minorBidi"/>
          <w:color w:val="365F91" w:themeColor="accent1" w:themeShade="BF"/>
          <w:sz w:val="28"/>
          <w:szCs w:val="28"/>
          <w:rtl/>
        </w:rPr>
      </w:pPr>
    </w:p>
    <w:p w14:paraId="7F9686AE" w14:textId="77777777" w:rsidR="00DA28AA" w:rsidRPr="00CE6570" w:rsidRDefault="00DA28AA" w:rsidP="00DA28AA">
      <w:pPr>
        <w:bidi/>
        <w:rPr>
          <w:rFonts w:asciiTheme="minorBidi" w:eastAsiaTheme="majorEastAsia" w:hAnsiTheme="minorBidi"/>
          <w:color w:val="365F91" w:themeColor="accent1" w:themeShade="BF"/>
          <w:sz w:val="28"/>
          <w:szCs w:val="28"/>
        </w:rPr>
      </w:pPr>
    </w:p>
    <w:p w14:paraId="1448EED9" w14:textId="40A0CC4C" w:rsidR="009D33A0" w:rsidRPr="00CE6570" w:rsidRDefault="00DA28AA" w:rsidP="0094618A">
      <w:pPr>
        <w:pStyle w:val="NoSpacing"/>
        <w:bidi/>
        <w:rPr>
          <w:rFonts w:asciiTheme="minorBidi" w:hAnsiTheme="minorBidi"/>
        </w:rPr>
      </w:pPr>
      <w:r w:rsidRPr="00CE6570">
        <w:rPr>
          <w:rFonts w:asciiTheme="minorBidi" w:eastAsiaTheme="majorEastAsia" w:hAnsiTheme="minorBidi"/>
          <w:color w:val="365F91" w:themeColor="accent1" w:themeShade="BF"/>
          <w:sz w:val="32"/>
          <w:szCs w:val="32"/>
          <w:rtl/>
        </w:rPr>
        <w:lastRenderedPageBreak/>
        <w:t>عملية من خمس خطوات لتطوير إجراءات العمل الموحدة المشتركة بين الوكالات لإدارة حالة حماية الطفل</w:t>
      </w:r>
    </w:p>
    <w:p w14:paraId="12C02444" w14:textId="74044FD7" w:rsidR="00ED700F" w:rsidRPr="00CE6570" w:rsidRDefault="00F75EC2" w:rsidP="0094618A">
      <w:pPr>
        <w:pStyle w:val="NoSpacing"/>
        <w:bidi/>
        <w:jc w:val="both"/>
        <w:rPr>
          <w:rFonts w:asciiTheme="minorBidi" w:hAnsiTheme="minorBidi"/>
          <w:rtl/>
        </w:rPr>
      </w:pPr>
      <w:r w:rsidRPr="00CE6570">
        <w:rPr>
          <w:rFonts w:asciiTheme="minorBidi" w:hAnsiTheme="minorBidi"/>
          <w:rtl/>
        </w:rPr>
        <w:t xml:space="preserve">يركز هذا الدليل على عملية تطوير إجراءات العمل </w:t>
      </w:r>
      <w:r w:rsidR="00C30887" w:rsidRPr="00CE6570">
        <w:rPr>
          <w:rFonts w:asciiTheme="minorBidi" w:hAnsiTheme="minorBidi"/>
          <w:rtl/>
        </w:rPr>
        <w:t xml:space="preserve">الموحدة </w:t>
      </w:r>
      <w:r w:rsidRPr="00CE6570">
        <w:rPr>
          <w:rFonts w:asciiTheme="minorBidi" w:hAnsiTheme="minorBidi"/>
          <w:rtl/>
        </w:rPr>
        <w:t xml:space="preserve">بدلاً من المحتوى الذي يجب أن تكون عليه إجراءات العمل الموحدة.  قامت فرقة العمل العالمية لإدارة الحالات بتطوير إجراءات </w:t>
      </w:r>
      <w:r w:rsidR="00CE6570" w:rsidRPr="00CE6570">
        <w:rPr>
          <w:rFonts w:asciiTheme="minorBidi" w:hAnsiTheme="minorBidi"/>
          <w:rtl/>
        </w:rPr>
        <w:t>العمل</w:t>
      </w:r>
      <w:r w:rsidRPr="00CE6570">
        <w:rPr>
          <w:rFonts w:asciiTheme="minorBidi" w:hAnsiTheme="minorBidi"/>
          <w:rtl/>
        </w:rPr>
        <w:t xml:space="preserve"> النموذجية لإدارة حالات حماية الطفل المشتركة بين الوكالات كملحق لهذا الدليل. باتباع الخطوات الموضحة أدناه واستخدام إجراءات العمل الموحدة كنقطة انطلاق يمكن لجهة الاتصال الخاصة بعمليات العمل الموحدة تنسيق عملية تطوير / مراجعة إجراءات </w:t>
      </w:r>
      <w:r w:rsidR="00CE6570" w:rsidRPr="00CE6570">
        <w:rPr>
          <w:rFonts w:asciiTheme="minorBidi" w:hAnsiTheme="minorBidi"/>
          <w:rtl/>
        </w:rPr>
        <w:t>العمل</w:t>
      </w:r>
      <w:r w:rsidRPr="00CE6570">
        <w:rPr>
          <w:rFonts w:asciiTheme="minorBidi" w:hAnsiTheme="minorBidi"/>
          <w:rtl/>
        </w:rPr>
        <w:t xml:space="preserve"> المعيارية المشتركة بين الوكالات لإدارة عمليات حماية الأطفال.</w:t>
      </w:r>
    </w:p>
    <w:p w14:paraId="71D69B78" w14:textId="77777777" w:rsidR="005A42CD" w:rsidRPr="00CE6570" w:rsidRDefault="005A42CD" w:rsidP="005A42CD">
      <w:pPr>
        <w:pStyle w:val="NoSpacing"/>
        <w:bidi/>
        <w:jc w:val="both"/>
        <w:rPr>
          <w:rFonts w:asciiTheme="minorBidi" w:hAnsiTheme="minorBidi"/>
        </w:rPr>
      </w:pPr>
    </w:p>
    <w:p w14:paraId="0CC52908" w14:textId="776A2609" w:rsidR="00C7695B" w:rsidRPr="00CE6570" w:rsidRDefault="0097009F" w:rsidP="0094618A">
      <w:pPr>
        <w:pStyle w:val="NoSpacing"/>
        <w:bidi/>
        <w:jc w:val="both"/>
        <w:rPr>
          <w:rFonts w:asciiTheme="minorBidi" w:hAnsiTheme="minorBidi"/>
        </w:rPr>
      </w:pPr>
      <w:r w:rsidRPr="00CE6570">
        <w:rPr>
          <w:rFonts w:asciiTheme="minorBidi" w:hAnsiTheme="minorBidi"/>
          <w:rtl/>
        </w:rPr>
        <w:t xml:space="preserve">يجب أن تكون إجراءات العمل الموحدة المشتركة بين الوكالات لإدارة حالة حماية الطفل وثائق "حية" تتم مراجعتها وتنقيحها بانتظام ومنهجية لتعكس الوضع الإنساني. مع وضعنا ذلك في الاعتبار، توضح الإرشادات التالية الخطوات الرئيسية الخمس لتطوير إجراءات العمل الموحدة بين الوكالات: التقييم والتخطيط </w:t>
      </w:r>
      <w:proofErr w:type="gramStart"/>
      <w:r w:rsidRPr="00CE6570">
        <w:rPr>
          <w:rFonts w:asciiTheme="minorBidi" w:hAnsiTheme="minorBidi"/>
          <w:rtl/>
        </w:rPr>
        <w:t>و اعداد</w:t>
      </w:r>
      <w:proofErr w:type="gramEnd"/>
      <w:r w:rsidRPr="00CE6570">
        <w:rPr>
          <w:rFonts w:asciiTheme="minorBidi" w:hAnsiTheme="minorBidi"/>
          <w:rtl/>
        </w:rPr>
        <w:t xml:space="preserve"> المسودة و النشر و بناء القدرات و المراجعة و التنقيح.</w:t>
      </w:r>
    </w:p>
    <w:p w14:paraId="02C3C864" w14:textId="280193AF" w:rsidR="00C7695B" w:rsidRPr="00CE6570" w:rsidRDefault="00A22B63" w:rsidP="0094618A">
      <w:pPr>
        <w:pStyle w:val="NoSpacing"/>
        <w:bidi/>
        <w:jc w:val="both"/>
        <w:rPr>
          <w:rFonts w:asciiTheme="minorBidi" w:hAnsiTheme="minorBidi"/>
        </w:rPr>
      </w:pPr>
      <w:r w:rsidRPr="00CE6570">
        <w:rPr>
          <w:rFonts w:asciiTheme="minorBidi" w:hAnsiTheme="minorBidi"/>
          <w:noProof/>
          <w:lang w:val="en-US"/>
        </w:rPr>
        <w:drawing>
          <wp:inline distT="0" distB="0" distL="0" distR="0" wp14:anchorId="5F8B67AE" wp14:editId="1F04BE25">
            <wp:extent cx="5486400" cy="3200400"/>
            <wp:effectExtent l="0" t="12700" r="0" b="1270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7C9B0B3A" w14:textId="77777777" w:rsidR="004561A2" w:rsidRPr="00CE6570" w:rsidRDefault="004561A2" w:rsidP="0094618A">
      <w:pPr>
        <w:pStyle w:val="NoSpacing"/>
        <w:bidi/>
        <w:jc w:val="both"/>
        <w:rPr>
          <w:rFonts w:asciiTheme="minorBidi" w:hAnsiTheme="minorBidi"/>
        </w:rPr>
      </w:pPr>
    </w:p>
    <w:p w14:paraId="78A3478C" w14:textId="178639D3" w:rsidR="00ED700F" w:rsidRPr="00CE6570" w:rsidRDefault="00C30887" w:rsidP="000D6BC0">
      <w:pPr>
        <w:bidi/>
        <w:spacing w:after="0" w:line="240" w:lineRule="auto"/>
        <w:jc w:val="both"/>
        <w:rPr>
          <w:rFonts w:asciiTheme="minorBidi" w:hAnsiTheme="minorBidi"/>
          <w:rtl/>
        </w:rPr>
      </w:pPr>
      <w:r w:rsidRPr="00CE6570">
        <w:rPr>
          <w:rFonts w:asciiTheme="minorBidi" w:hAnsiTheme="minorBidi"/>
          <w:rtl/>
        </w:rPr>
        <w:t xml:space="preserve">يجب مراجعة </w:t>
      </w:r>
      <w:r w:rsidR="000D6BC0" w:rsidRPr="00CE6570">
        <w:rPr>
          <w:rFonts w:asciiTheme="minorBidi" w:hAnsiTheme="minorBidi"/>
          <w:rtl/>
        </w:rPr>
        <w:t>إجراءات العمل الموحدة المشتركة</w:t>
      </w:r>
      <w:r w:rsidRPr="00CE6570">
        <w:rPr>
          <w:rFonts w:asciiTheme="minorBidi" w:hAnsiTheme="minorBidi"/>
          <w:rtl/>
        </w:rPr>
        <w:t xml:space="preserve"> بين الوكالات كل ستة أشهر على الأقل</w:t>
      </w:r>
      <w:r w:rsidR="000D6BC0" w:rsidRPr="00CE6570">
        <w:rPr>
          <w:rFonts w:asciiTheme="minorBidi" w:hAnsiTheme="minorBidi"/>
          <w:rtl/>
        </w:rPr>
        <w:t xml:space="preserve"> في الأوضاع الانسانية</w:t>
      </w:r>
      <w:r w:rsidRPr="00CE6570">
        <w:rPr>
          <w:rFonts w:asciiTheme="minorBidi" w:hAnsiTheme="minorBidi"/>
          <w:rtl/>
        </w:rPr>
        <w:t xml:space="preserve">. بالإضافة إلى ذلك، يمكن أن تؤدي التطورات غير المتوقعة (مثل التغيير في سياق </w:t>
      </w:r>
      <w:r w:rsidR="00CE6570" w:rsidRPr="00CE6570">
        <w:rPr>
          <w:rFonts w:asciiTheme="minorBidi" w:hAnsiTheme="minorBidi"/>
          <w:rtl/>
        </w:rPr>
        <w:t>العمل</w:t>
      </w:r>
      <w:r w:rsidRPr="00CE6570">
        <w:rPr>
          <w:rFonts w:asciiTheme="minorBidi" w:hAnsiTheme="minorBidi"/>
          <w:rtl/>
        </w:rPr>
        <w:t>) إلى الحاجة إلى التغيير في التنفيذ العملي لبعض الإجراءات في مرحلة مبكرة</w:t>
      </w:r>
      <w:r w:rsidR="000D6BC0" w:rsidRPr="00CE6570">
        <w:rPr>
          <w:rFonts w:asciiTheme="minorBidi" w:hAnsiTheme="minorBidi"/>
          <w:rtl/>
        </w:rPr>
        <w:t xml:space="preserve">. تنطبق نفس الخطوات الموضحة أدناه أثناء حالات الطوارئ المفاجئة و / أو السريعة. ومع ذلك، فهي تنطبق على الحد الأدنى من المكونات كما هو موضح تحت "المكونات الأساسية لإجراءات العمل الموحدة المشتركة بين الوكالات"، ويجب تنفيذها من خلال منظور يشمل الجدوى والملاءمة والواقعية ويجب ألا تؤخر تقديم الخدمات للأطفال المحتاجين. بمجرد الاتفاق على الحد الأدنى من المكونات، يمكن إضافة المكونات الأخرى لإجراءات </w:t>
      </w:r>
      <w:r w:rsidR="00CE6570" w:rsidRPr="00CE6570">
        <w:rPr>
          <w:rFonts w:asciiTheme="minorBidi" w:hAnsiTheme="minorBidi"/>
          <w:rtl/>
        </w:rPr>
        <w:t>العمل</w:t>
      </w:r>
      <w:r w:rsidR="000D6BC0" w:rsidRPr="00CE6570">
        <w:rPr>
          <w:rFonts w:asciiTheme="minorBidi" w:hAnsiTheme="minorBidi"/>
          <w:rtl/>
        </w:rPr>
        <w:t xml:space="preserve"> القياسية المشتركة بين الوكالات بمرور الوقت وفقًا للعملية الموضحة أدناه.</w:t>
      </w:r>
    </w:p>
    <w:p w14:paraId="3ECE7E95" w14:textId="77777777" w:rsidR="000D6BC0" w:rsidRPr="00CE6570" w:rsidRDefault="000D6BC0" w:rsidP="000D6BC0">
      <w:pPr>
        <w:bidi/>
        <w:spacing w:after="0" w:line="240" w:lineRule="auto"/>
        <w:jc w:val="both"/>
        <w:rPr>
          <w:rFonts w:asciiTheme="minorBidi" w:hAnsiTheme="minorBidi"/>
        </w:rPr>
      </w:pPr>
    </w:p>
    <w:p w14:paraId="66D71EC3" w14:textId="2AA80C0D" w:rsidR="00260DFD" w:rsidRPr="00CE6570" w:rsidRDefault="005A42CD" w:rsidP="0094618A">
      <w:pPr>
        <w:pStyle w:val="Heading2"/>
        <w:bidi/>
        <w:spacing w:line="240" w:lineRule="auto"/>
        <w:rPr>
          <w:rFonts w:asciiTheme="minorBidi" w:hAnsiTheme="minorBidi" w:cstheme="minorBidi"/>
        </w:rPr>
      </w:pPr>
      <w:bookmarkStart w:id="3" w:name="_Toc12198291"/>
      <w:r w:rsidRPr="00CE6570">
        <w:rPr>
          <w:rFonts w:asciiTheme="minorBidi" w:hAnsiTheme="minorBidi" w:cstheme="minorBidi"/>
          <w:rtl/>
        </w:rPr>
        <w:t>الخطوة١: التقييم</w:t>
      </w:r>
      <w:bookmarkEnd w:id="3"/>
    </w:p>
    <w:p w14:paraId="434188A1" w14:textId="2A4FAEF8" w:rsidR="00897097" w:rsidRPr="00CE6570" w:rsidRDefault="00897097" w:rsidP="0094618A">
      <w:pPr>
        <w:bidi/>
        <w:spacing w:line="240" w:lineRule="auto"/>
        <w:jc w:val="both"/>
        <w:rPr>
          <w:rFonts w:asciiTheme="minorBidi" w:hAnsiTheme="minorBidi"/>
          <w:rtl/>
        </w:rPr>
      </w:pPr>
      <w:r w:rsidRPr="00CE6570">
        <w:rPr>
          <w:rFonts w:asciiTheme="minorBidi" w:hAnsiTheme="minorBidi"/>
          <w:rtl/>
        </w:rPr>
        <w:t>إن خطوة التقييم هي الوقت المناسب لتحديد الحاجة إلى إجراءات العمل الموحدة وهدفها. الأساس المنطقي لتقديم خدمات إدارة حالة حماية الأطفال - وبالتالي الأساس المنطقي لإجراءات إدارة حالة حماية الأطفال - هو وجود تهديدات وانتهاكات لحماية الطفل، فضلاً عن نقاط ضعف خاصة بالسياق والتي تتطلب استجابة محددة السياق وفردية.</w:t>
      </w:r>
    </w:p>
    <w:p w14:paraId="7611D857" w14:textId="29980314" w:rsidR="00897097" w:rsidRPr="00CE6570" w:rsidRDefault="00897097" w:rsidP="0094618A">
      <w:pPr>
        <w:pStyle w:val="ListParagraph"/>
        <w:numPr>
          <w:ilvl w:val="0"/>
          <w:numId w:val="9"/>
        </w:numPr>
        <w:bidi/>
        <w:spacing w:line="240" w:lineRule="auto"/>
        <w:jc w:val="both"/>
        <w:rPr>
          <w:rFonts w:asciiTheme="minorBidi" w:hAnsiTheme="minorBidi"/>
        </w:rPr>
      </w:pPr>
      <w:r w:rsidRPr="00CE6570">
        <w:rPr>
          <w:rFonts w:asciiTheme="minorBidi" w:hAnsiTheme="minorBidi"/>
          <w:rtl/>
        </w:rPr>
        <w:t xml:space="preserve">أولاً، ابدأ خطوة التقييم من خلال مراجعة وتحليل البيانات الأولية والثانوية حول تهديدات معينة لحماية الطفل، والانتهاكات ونقاط الضعف من ضمن السياق. يجب وضع إجراءات </w:t>
      </w:r>
      <w:r w:rsidR="00CE6570" w:rsidRPr="00CE6570">
        <w:rPr>
          <w:rFonts w:asciiTheme="minorBidi" w:hAnsiTheme="minorBidi"/>
          <w:rtl/>
        </w:rPr>
        <w:t>العمل</w:t>
      </w:r>
      <w:r w:rsidRPr="00CE6570">
        <w:rPr>
          <w:rFonts w:asciiTheme="minorBidi" w:hAnsiTheme="minorBidi"/>
          <w:rtl/>
        </w:rPr>
        <w:t xml:space="preserve"> القياسية في سياق يعكس تلك التهديدات والانتهاكات ونقاط الضعف المحددة والرد عليها.</w:t>
      </w:r>
    </w:p>
    <w:p w14:paraId="0EB0B755" w14:textId="2D827F16" w:rsidR="00D16DE4" w:rsidRPr="00CE6570" w:rsidRDefault="00D16DE4" w:rsidP="0094618A">
      <w:pPr>
        <w:pStyle w:val="ListParagraph"/>
        <w:numPr>
          <w:ilvl w:val="0"/>
          <w:numId w:val="9"/>
        </w:numPr>
        <w:bidi/>
        <w:spacing w:line="240" w:lineRule="auto"/>
        <w:jc w:val="both"/>
        <w:rPr>
          <w:rFonts w:asciiTheme="minorBidi" w:hAnsiTheme="minorBidi"/>
        </w:rPr>
      </w:pPr>
      <w:r w:rsidRPr="00CE6570">
        <w:rPr>
          <w:rFonts w:asciiTheme="minorBidi" w:hAnsiTheme="minorBidi"/>
          <w:rtl/>
        </w:rPr>
        <w:t>تشمل البيانات الأولية معلومات من تقارير التقييم المشتركة بين الوكالات والوكالات</w:t>
      </w:r>
      <w:r w:rsidRPr="00CE6570">
        <w:rPr>
          <w:rFonts w:asciiTheme="minorBidi" w:hAnsiTheme="minorBidi"/>
        </w:rPr>
        <w:t xml:space="preserve"> </w:t>
      </w:r>
      <w:r w:rsidRPr="00CE6570">
        <w:rPr>
          <w:rFonts w:asciiTheme="minorBidi" w:hAnsiTheme="minorBidi"/>
          <w:rtl/>
        </w:rPr>
        <w:t xml:space="preserve">المختصة، مثل بيانات حماية الطفل من التقييم السريع الأولي متعدد القطاعات </w:t>
      </w:r>
      <w:hyperlink r:id="rId21" w:history="1">
        <w:r w:rsidRPr="00CE6570">
          <w:rPr>
            <w:rStyle w:val="Hyperlink"/>
            <w:rFonts w:asciiTheme="minorBidi" w:hAnsiTheme="minorBidi"/>
            <w:rtl/>
          </w:rPr>
          <w:t>، أو التقييم السريع لحماية الطفل</w:t>
        </w:r>
      </w:hyperlink>
      <w:r w:rsidRPr="00CE6570">
        <w:rPr>
          <w:rFonts w:asciiTheme="minorBidi" w:hAnsiTheme="minorBidi"/>
          <w:rtl/>
        </w:rPr>
        <w:t xml:space="preserve"> ، أو تحليل البيانات </w:t>
      </w:r>
      <w:r w:rsidRPr="00CE6570">
        <w:rPr>
          <w:rFonts w:asciiTheme="minorBidi" w:hAnsiTheme="minorBidi"/>
          <w:rtl/>
          <w:lang w:val="en-US"/>
        </w:rPr>
        <w:t>الناتجة من نظام</w:t>
      </w:r>
      <w:r w:rsidRPr="00CE6570">
        <w:rPr>
          <w:rFonts w:asciiTheme="minorBidi" w:hAnsiTheme="minorBidi"/>
          <w:rtl/>
        </w:rPr>
        <w:t xml:space="preserve"> إدارة معلومات حماية الطفل (إدارة الحالة) في ذلك السياق.</w:t>
      </w:r>
    </w:p>
    <w:p w14:paraId="40912C5E" w14:textId="7C673428" w:rsidR="0056007D" w:rsidRPr="00CE6570" w:rsidRDefault="0056007D" w:rsidP="0056007D">
      <w:pPr>
        <w:pStyle w:val="ListParagraph"/>
        <w:numPr>
          <w:ilvl w:val="0"/>
          <w:numId w:val="9"/>
        </w:numPr>
        <w:bidi/>
        <w:spacing w:line="240" w:lineRule="auto"/>
        <w:jc w:val="both"/>
        <w:rPr>
          <w:rFonts w:asciiTheme="minorBidi" w:hAnsiTheme="minorBidi"/>
          <w:rtl/>
        </w:rPr>
      </w:pPr>
      <w:r w:rsidRPr="00CE6570">
        <w:rPr>
          <w:rFonts w:asciiTheme="minorBidi" w:hAnsiTheme="minorBidi"/>
          <w:rtl/>
        </w:rPr>
        <w:t xml:space="preserve">تشمل البيانات الثانوية الأبحاث والوثائق الموجودة مسبقًا، مثل تحليل نظام إدارة حماية الطفل ضمن السياق </w:t>
      </w:r>
      <w:r w:rsidR="007D6022" w:rsidRPr="00CE6570">
        <w:rPr>
          <w:rFonts w:asciiTheme="minorBidi" w:hAnsiTheme="minorBidi"/>
          <w:rtl/>
        </w:rPr>
        <w:t>الموجود،</w:t>
      </w:r>
      <w:r w:rsidRPr="00CE6570">
        <w:rPr>
          <w:rFonts w:asciiTheme="minorBidi" w:hAnsiTheme="minorBidi"/>
          <w:rtl/>
        </w:rPr>
        <w:t xml:space="preserve"> أو مراجعة حديثة لمواد حماية الطفل أو المراجعات المستمرة للبيانات الثانوية أو عمليات تعيين الخدمات </w:t>
      </w:r>
      <w:proofErr w:type="spellStart"/>
      <w:r w:rsidRPr="00CE6570">
        <w:rPr>
          <w:rFonts w:asciiTheme="minorBidi" w:hAnsiTheme="minorBidi"/>
          <w:rtl/>
        </w:rPr>
        <w:t>اوالإحالة</w:t>
      </w:r>
      <w:proofErr w:type="spellEnd"/>
      <w:r w:rsidRPr="00CE6570">
        <w:rPr>
          <w:rFonts w:asciiTheme="minorBidi" w:hAnsiTheme="minorBidi"/>
          <w:rtl/>
        </w:rPr>
        <w:t xml:space="preserve"> الحديثة.</w:t>
      </w:r>
    </w:p>
    <w:p w14:paraId="1C74445A" w14:textId="79103AC9" w:rsidR="00DA4740" w:rsidRPr="00CE6570" w:rsidRDefault="007D6022" w:rsidP="0056007D">
      <w:pPr>
        <w:bidi/>
        <w:spacing w:line="240" w:lineRule="auto"/>
        <w:jc w:val="both"/>
        <w:rPr>
          <w:rFonts w:asciiTheme="minorBidi" w:hAnsiTheme="minorBidi"/>
        </w:rPr>
      </w:pPr>
      <w:r w:rsidRPr="00CE6570">
        <w:rPr>
          <w:rFonts w:asciiTheme="minorBidi" w:hAnsiTheme="minorBidi"/>
          <w:rtl/>
        </w:rPr>
        <w:lastRenderedPageBreak/>
        <w:t>ثانيًا،</w:t>
      </w:r>
      <w:r w:rsidR="0056007D" w:rsidRPr="00CE6570">
        <w:rPr>
          <w:rFonts w:asciiTheme="minorBidi" w:hAnsiTheme="minorBidi"/>
          <w:rtl/>
        </w:rPr>
        <w:t xml:space="preserve"> حدد من الذي يقدم أو مهتم بتوفير إدارة حماية </w:t>
      </w:r>
      <w:r w:rsidRPr="00CE6570">
        <w:rPr>
          <w:rFonts w:asciiTheme="minorBidi" w:hAnsiTheme="minorBidi"/>
          <w:rtl/>
        </w:rPr>
        <w:t>الأطفال</w:t>
      </w:r>
      <w:r w:rsidR="0056007D" w:rsidRPr="00CE6570">
        <w:rPr>
          <w:rFonts w:asciiTheme="minorBidi" w:hAnsiTheme="minorBidi"/>
          <w:rtl/>
        </w:rPr>
        <w:t xml:space="preserve"> وبالتالي يجب أن يشارك في تطوير إجراءات العمل الموحدة المشتركة بين الوكالات لإدارة حالة حماية الأطفال. يمكن استخدام تحليل تنسيق الخدمات ومسارات الإحالة لإبلاغ الجهات المعنية التي ينبغي إشراكها في تطوير إجراءات العمل الموحدة. </w:t>
      </w:r>
      <w:r w:rsidR="00CC1B70" w:rsidRPr="00CE6570">
        <w:rPr>
          <w:rFonts w:asciiTheme="minorBidi" w:hAnsiTheme="minorBidi"/>
          <w:rtl/>
        </w:rPr>
        <w:t xml:space="preserve">حيث </w:t>
      </w:r>
      <w:r w:rsidR="0056007D" w:rsidRPr="00CE6570">
        <w:rPr>
          <w:rFonts w:asciiTheme="minorBidi" w:hAnsiTheme="minorBidi"/>
          <w:rtl/>
        </w:rPr>
        <w:t>يجب إبراز ذلك لفريق تنسيق حماية الطفل لمعالجته</w:t>
      </w:r>
      <w:r w:rsidR="00CC1B70" w:rsidRPr="00CE6570">
        <w:rPr>
          <w:rFonts w:asciiTheme="minorBidi" w:hAnsiTheme="minorBidi"/>
          <w:rtl/>
        </w:rPr>
        <w:t xml:space="preserve"> إذا كانت المعلومات مفقودة بشأن بعض المشكلات أو المواقع</w:t>
      </w:r>
      <w:r w:rsidR="0056007D" w:rsidRPr="00CE6570">
        <w:rPr>
          <w:rFonts w:asciiTheme="minorBidi" w:hAnsiTheme="minorBidi"/>
          <w:rtl/>
        </w:rPr>
        <w:t>.</w:t>
      </w:r>
    </w:p>
    <w:p w14:paraId="683C928F" w14:textId="478F9533" w:rsidR="005A1A2B" w:rsidRPr="00CE6570" w:rsidRDefault="000A7658" w:rsidP="0094618A">
      <w:pPr>
        <w:bidi/>
        <w:spacing w:line="240" w:lineRule="auto"/>
        <w:jc w:val="both"/>
        <w:rPr>
          <w:rFonts w:asciiTheme="minorBidi" w:hAnsiTheme="minorBidi"/>
          <w:bCs/>
        </w:rPr>
      </w:pPr>
      <w:r w:rsidRPr="00CE6570">
        <w:rPr>
          <w:rFonts w:asciiTheme="minorBidi" w:hAnsiTheme="minorBidi"/>
          <w:rtl/>
        </w:rPr>
        <w:t xml:space="preserve">ثالثًا، تحقق مما إذا كانت هناك أي إجراءات حالية مشتركة بين الوكالات خاصة بالعمليات </w:t>
      </w:r>
      <w:r w:rsidR="00CE6570" w:rsidRPr="00CE6570">
        <w:rPr>
          <w:rFonts w:asciiTheme="minorBidi" w:hAnsiTheme="minorBidi"/>
          <w:rtl/>
        </w:rPr>
        <w:t>العمل</w:t>
      </w:r>
      <w:r w:rsidRPr="00CE6570">
        <w:rPr>
          <w:rFonts w:asciiTheme="minorBidi" w:hAnsiTheme="minorBidi"/>
          <w:rtl/>
        </w:rPr>
        <w:t>ية أو الإرشادات العملية بالإضافة إلى أدوات وإرشادات إدارة حالة حماية الطفل الأخرى ذات الصلة (مثل بروتوكولات تبادل المعلومات، مسارات الإحالة، أدلة تحديد الأولويات). حيث لا ينبغي أن تبدأ العملية من نقطة الصفر في حالة وجودها، بل يجب أن تبدأ من تلك الوثائق الموجودة لتشجيع التنسيق والتوافق. يجب مراجعة المستند (</w:t>
      </w:r>
      <w:r w:rsidR="009C53AA" w:rsidRPr="00CE6570">
        <w:rPr>
          <w:rFonts w:asciiTheme="minorBidi" w:hAnsiTheme="minorBidi"/>
          <w:rtl/>
        </w:rPr>
        <w:t xml:space="preserve">او </w:t>
      </w:r>
      <w:r w:rsidRPr="00CE6570">
        <w:rPr>
          <w:rFonts w:asciiTheme="minorBidi" w:hAnsiTheme="minorBidi"/>
          <w:rtl/>
        </w:rPr>
        <w:t>المستندات) وتحديد الأجزاء التي تبقى ذات صلة وتحديثها لتعكس</w:t>
      </w:r>
      <w:r w:rsidR="009C53AA" w:rsidRPr="00CE6570">
        <w:rPr>
          <w:rFonts w:asciiTheme="minorBidi" w:hAnsiTheme="minorBidi"/>
          <w:rtl/>
        </w:rPr>
        <w:t xml:space="preserve"> كل من</w:t>
      </w:r>
      <w:r w:rsidRPr="00CE6570">
        <w:rPr>
          <w:rFonts w:asciiTheme="minorBidi" w:hAnsiTheme="minorBidi"/>
          <w:rtl/>
        </w:rPr>
        <w:t xml:space="preserve">: السياق الإنساني </w:t>
      </w:r>
      <w:r w:rsidR="009C53AA" w:rsidRPr="00CE6570">
        <w:rPr>
          <w:rFonts w:asciiTheme="minorBidi" w:hAnsiTheme="minorBidi"/>
          <w:rtl/>
        </w:rPr>
        <w:t>المتطور؛</w:t>
      </w:r>
      <w:r w:rsidRPr="00CE6570">
        <w:rPr>
          <w:rFonts w:asciiTheme="minorBidi" w:hAnsiTheme="minorBidi"/>
          <w:rtl/>
        </w:rPr>
        <w:t xml:space="preserve"> تهديدات وانتهاكات حقوق الطفل الناشئة؛ نقاط ضعف الأطفال؛ الخدمات والدعم المتاحين في السياق، وإجراءات ال</w:t>
      </w:r>
      <w:r w:rsidR="009C53AA" w:rsidRPr="00CE6570">
        <w:rPr>
          <w:rFonts w:asciiTheme="minorBidi" w:hAnsiTheme="minorBidi"/>
          <w:rtl/>
        </w:rPr>
        <w:t>عمل الموحدة</w:t>
      </w:r>
      <w:r w:rsidRPr="00CE6570">
        <w:rPr>
          <w:rFonts w:asciiTheme="minorBidi" w:hAnsiTheme="minorBidi"/>
          <w:rtl/>
        </w:rPr>
        <w:t xml:space="preserve"> المتفق عليها لإدارة حماية الطفل</w:t>
      </w:r>
      <w:r w:rsidR="009C53AA" w:rsidRPr="00CE6570">
        <w:rPr>
          <w:rFonts w:asciiTheme="minorBidi" w:hAnsiTheme="minorBidi"/>
          <w:rtl/>
        </w:rPr>
        <w:t xml:space="preserve">. بالإضافة إلى إجراء عمليات العمل الموحدة الشاملة والإجراءات </w:t>
      </w:r>
      <w:r w:rsidR="00CE6570" w:rsidRPr="00CE6570">
        <w:rPr>
          <w:rFonts w:asciiTheme="minorBidi" w:hAnsiTheme="minorBidi"/>
          <w:rtl/>
        </w:rPr>
        <w:t>العمل</w:t>
      </w:r>
      <w:r w:rsidR="009C53AA" w:rsidRPr="00CE6570">
        <w:rPr>
          <w:rFonts w:asciiTheme="minorBidi" w:hAnsiTheme="minorBidi"/>
          <w:rtl/>
        </w:rPr>
        <w:t>ية ذات السياق المشترك بين الوكالات أو الإرشادات المتعلقة بموضوع معين والتي قد تكون موجودة أيضًا، مثل إجراءات العمل الموحدة الخاصة بالعنف القائم على الجنس والنوع الاجتماعي والإرشادات المتعلقة بحالات الأطفال غير المصحوبين او الأطفال المنفصلين او الأطفال في الاحتجاز</w:t>
      </w:r>
      <w:r w:rsidR="00517225" w:rsidRPr="00CE6570">
        <w:rPr>
          <w:rFonts w:asciiTheme="minorBidi" w:hAnsiTheme="minorBidi"/>
          <w:b/>
        </w:rPr>
        <w:t xml:space="preserve">. </w:t>
      </w:r>
      <w:r w:rsidR="007D6022" w:rsidRPr="00CE6570">
        <w:rPr>
          <w:rFonts w:asciiTheme="minorBidi" w:hAnsiTheme="minorBidi"/>
          <w:b/>
          <w:rtl/>
        </w:rPr>
        <w:t xml:space="preserve">إذا كان الأمر كذلك فيجب ضمان التوافق مع إجراءات العمل الموحدة لإدارة حالة حماية الأطفال. قد يتطلب ذلك التعامل مع أو التنسيق بشكل مثالي مع نقطة الاتصال ذات الصلة (إن وجدت) في عملية تطوير إجراءات </w:t>
      </w:r>
      <w:r w:rsidR="00CE6570" w:rsidRPr="00CE6570">
        <w:rPr>
          <w:rFonts w:asciiTheme="minorBidi" w:hAnsiTheme="minorBidi"/>
          <w:b/>
          <w:rtl/>
        </w:rPr>
        <w:t>العمل</w:t>
      </w:r>
      <w:r w:rsidR="007D6022" w:rsidRPr="00CE6570">
        <w:rPr>
          <w:rFonts w:asciiTheme="minorBidi" w:hAnsiTheme="minorBidi"/>
          <w:b/>
          <w:rtl/>
        </w:rPr>
        <w:t xml:space="preserve"> القياسية لإدارة حالة حماية الأطفال (كما هو موضح تحت "أدوار ومسؤوليات العمليات المشتركة بين الوكالات عند تطوير إجراءات العمل الموحدة المشتركة بين الوكالات '). يجب أن تضمن هذه العملية الاتفاق على طرق العمل بين القطاعات وتنسيق الوثائق الخاصة بالقطاع. قد يتم أيضًا إرفاق إجراءات العمل الموحدة الأخرى ذات الصلة أو التوجيهات بإجراءات العمل الموحدة لإدارة حالة حماية الأطفال.</w:t>
      </w:r>
    </w:p>
    <w:p w14:paraId="19974CAE" w14:textId="0F395BE6" w:rsidR="007D6022" w:rsidRPr="00CE6570" w:rsidRDefault="007D6022" w:rsidP="0094618A">
      <w:pPr>
        <w:bidi/>
        <w:spacing w:line="240" w:lineRule="auto"/>
        <w:jc w:val="both"/>
        <w:rPr>
          <w:rFonts w:asciiTheme="minorBidi" w:hAnsiTheme="minorBidi"/>
          <w:rtl/>
        </w:rPr>
      </w:pPr>
      <w:r w:rsidRPr="00CE6570">
        <w:rPr>
          <w:rFonts w:asciiTheme="minorBidi" w:hAnsiTheme="minorBidi"/>
          <w:rtl/>
        </w:rPr>
        <w:t xml:space="preserve">بعد ذلك، تأكد من استشارة </w:t>
      </w:r>
      <w:proofErr w:type="spellStart"/>
      <w:r w:rsidRPr="00CE6570">
        <w:rPr>
          <w:rFonts w:asciiTheme="minorBidi" w:hAnsiTheme="minorBidi"/>
          <w:rtl/>
        </w:rPr>
        <w:t>أخصائيي</w:t>
      </w:r>
      <w:proofErr w:type="spellEnd"/>
      <w:r w:rsidRPr="00CE6570">
        <w:rPr>
          <w:rFonts w:asciiTheme="minorBidi" w:hAnsiTheme="minorBidi"/>
          <w:rtl/>
        </w:rPr>
        <w:t xml:space="preserve"> ادارة الحالات والمشرفين من السلطات والوكالات المشاركة. ابحث عن آرائهم وملاحظاتهم بحيث تستند عمليات العمل الموحدة إلى خبرتهم في الخطوط الأمامية ومعرفتهم بالعمل مع الأطفال في السياق. تعد مشاركة </w:t>
      </w:r>
      <w:proofErr w:type="spellStart"/>
      <w:r w:rsidRPr="00CE6570">
        <w:rPr>
          <w:rFonts w:asciiTheme="minorBidi" w:hAnsiTheme="minorBidi"/>
          <w:rtl/>
        </w:rPr>
        <w:t>أخصائيي</w:t>
      </w:r>
      <w:proofErr w:type="spellEnd"/>
      <w:r w:rsidRPr="00CE6570">
        <w:rPr>
          <w:rFonts w:asciiTheme="minorBidi" w:hAnsiTheme="minorBidi"/>
          <w:rtl/>
        </w:rPr>
        <w:t xml:space="preserve"> إدارة الحالة والمشرفين من خلال التشاور معيارًا أساسيًا حاسمًا لضمان أن تكون إجراءات العمل الموحدة مناسبة ويمكن الوصول إليها ومقبولة.</w:t>
      </w:r>
    </w:p>
    <w:p w14:paraId="41A0EECA" w14:textId="6E1F72DC" w:rsidR="007D6022" w:rsidRPr="00CE6570" w:rsidRDefault="007D6022" w:rsidP="007D6022">
      <w:pPr>
        <w:bidi/>
        <w:spacing w:line="240" w:lineRule="auto"/>
        <w:jc w:val="both"/>
        <w:rPr>
          <w:rFonts w:asciiTheme="minorBidi" w:hAnsiTheme="minorBidi"/>
          <w:b/>
        </w:rPr>
      </w:pPr>
      <w:r w:rsidRPr="00CE6570">
        <w:rPr>
          <w:rFonts w:asciiTheme="minorBidi" w:hAnsiTheme="minorBidi"/>
          <w:b/>
          <w:rtl/>
        </w:rPr>
        <w:t xml:space="preserve">أخيرًا، من خلال تحليلك للبيانات الأولية والبيانات الثانوية وبيانات أصحاب المصلحة </w:t>
      </w:r>
      <w:r w:rsidR="001916AE" w:rsidRPr="00CE6570">
        <w:rPr>
          <w:rFonts w:asciiTheme="minorBidi" w:hAnsiTheme="minorBidi"/>
          <w:b/>
          <w:rtl/>
        </w:rPr>
        <w:t>وإجراءات</w:t>
      </w:r>
      <w:r w:rsidRPr="00CE6570">
        <w:rPr>
          <w:rFonts w:asciiTheme="minorBidi" w:hAnsiTheme="minorBidi"/>
          <w:b/>
          <w:rtl/>
        </w:rPr>
        <w:t xml:space="preserve"> العمل الموحدة الحالية و / أو الإرشادات العملية وغيرها من أدوات إدارة حالة حماية الأطفال ذات الصلة والتشاور مع </w:t>
      </w:r>
      <w:proofErr w:type="spellStart"/>
      <w:r w:rsidRPr="00CE6570">
        <w:rPr>
          <w:rFonts w:asciiTheme="minorBidi" w:hAnsiTheme="minorBidi"/>
          <w:b/>
          <w:rtl/>
        </w:rPr>
        <w:t>أخصائيي</w:t>
      </w:r>
      <w:proofErr w:type="spellEnd"/>
      <w:r w:rsidRPr="00CE6570">
        <w:rPr>
          <w:rFonts w:asciiTheme="minorBidi" w:hAnsiTheme="minorBidi"/>
          <w:b/>
          <w:rtl/>
        </w:rPr>
        <w:t xml:space="preserve"> إدارة الحالات والمشرفين فإن الخطوة الأخيرة هي إنتاج مسودة تحليل للسياق اولى. يجب أن يتضمن تحليل السياق معلومات عن كل من:</w:t>
      </w:r>
    </w:p>
    <w:p w14:paraId="4BA3A3C6" w14:textId="77777777" w:rsidR="007D6022" w:rsidRPr="00CE6570" w:rsidRDefault="007D6022" w:rsidP="007D6022">
      <w:pPr>
        <w:bidi/>
        <w:spacing w:line="240" w:lineRule="auto"/>
        <w:jc w:val="both"/>
        <w:rPr>
          <w:rFonts w:asciiTheme="minorBidi" w:hAnsiTheme="minorBidi"/>
          <w:bCs/>
        </w:rPr>
      </w:pPr>
    </w:p>
    <w:p w14:paraId="2EA3C091" w14:textId="595DC91F" w:rsidR="00B25225" w:rsidRPr="00CE6570" w:rsidRDefault="00B25225" w:rsidP="00B25225">
      <w:pPr>
        <w:bidi/>
        <w:spacing w:line="240" w:lineRule="auto"/>
        <w:jc w:val="both"/>
        <w:rPr>
          <w:rFonts w:asciiTheme="minorBidi" w:hAnsiTheme="minorBidi"/>
          <w:b/>
        </w:rPr>
      </w:pPr>
      <w:r w:rsidRPr="00CE6570">
        <w:rPr>
          <w:rFonts w:asciiTheme="minorBidi" w:hAnsiTheme="minorBidi"/>
          <w:b/>
          <w:rtl/>
        </w:rPr>
        <w:t>١. مساحة انتشار وطبيعة التهديدات والانتهاكات ونقاط الضعف المحددة لحماية الطفل في السياق الإنساني والتي تتطلب الاستجابة. وينبغي أن يشمل ذلك، حيثما أمكن، تحليل الأسباب الاجتماعية والاقتصادية والسياسية وغيرها من الأسباب لتلك المخاطر؛</w:t>
      </w:r>
    </w:p>
    <w:p w14:paraId="5BFC47C5" w14:textId="225F9F7C" w:rsidR="00B25225" w:rsidRPr="00CE6570" w:rsidRDefault="00B25225" w:rsidP="0094618A">
      <w:pPr>
        <w:pStyle w:val="Heading2"/>
        <w:bidi/>
        <w:spacing w:line="240" w:lineRule="auto"/>
        <w:rPr>
          <w:rFonts w:asciiTheme="minorBidi" w:eastAsiaTheme="minorHAnsi" w:hAnsiTheme="minorBidi" w:cstheme="minorBidi"/>
          <w:bCs/>
          <w:color w:val="auto"/>
          <w:sz w:val="22"/>
          <w:szCs w:val="22"/>
          <w:rtl/>
        </w:rPr>
      </w:pPr>
      <w:bookmarkStart w:id="4" w:name="_Toc12198292"/>
      <w:r w:rsidRPr="00CE6570">
        <w:rPr>
          <w:rFonts w:asciiTheme="minorBidi" w:eastAsiaTheme="minorHAnsi" w:hAnsiTheme="minorBidi" w:cstheme="minorBidi"/>
          <w:b/>
          <w:color w:val="auto"/>
          <w:sz w:val="22"/>
          <w:szCs w:val="22"/>
          <w:rtl/>
        </w:rPr>
        <w:t>٢. نظام إدارة حالة حماية الطفل على المستوى الوطني أو المحلي بما في ذلك تحليل القوانين والسياسات المعمول بها ورسم خرائط لأصحاب المصلحة الرئيسيين (بما في ذلك آليات التنسيق) والروابط بين أنظمة حماية الطفل الرسمية وغير الرسمية. حيثما كان ذلك ممكنًا حيث ينبغي أن يشمل ذلك أيضًا معلومات عن القدرات والموارد البشرية والمالية الحالية وبالإضافة إلى الثغرات أو نقاط الضعف الرئيسية في نظام وممارسات إدارة الحالة - بما في ذلك مدى قدرة الأطفال الذين يتعرضون للتمييز على الوصول إلى الخدمات وأي خدمات أخرى وقيود الوصول والأمان وما إلى ذلك. لهذا، يمكن استخدام إطار تقييم جودة إدارة حماية الطفل الذي تم تطويره بواسطة فريق العمل العالمي لإدارة الحالة</w:t>
      </w:r>
      <w:r w:rsidRPr="00CE6570">
        <w:rPr>
          <w:rFonts w:asciiTheme="minorBidi" w:eastAsiaTheme="minorHAnsi" w:hAnsiTheme="minorBidi" w:cstheme="minorBidi"/>
          <w:bCs/>
          <w:color w:val="auto"/>
          <w:sz w:val="22"/>
          <w:szCs w:val="22"/>
          <w:rtl/>
        </w:rPr>
        <w:t>.</w:t>
      </w:r>
      <w:bookmarkEnd w:id="4"/>
    </w:p>
    <w:p w14:paraId="37B18E10" w14:textId="77777777" w:rsidR="00B25225" w:rsidRPr="00CE6570" w:rsidRDefault="00B25225" w:rsidP="00B25225">
      <w:pPr>
        <w:bidi/>
        <w:rPr>
          <w:rFonts w:asciiTheme="minorBidi" w:hAnsiTheme="minorBidi"/>
          <w:rtl/>
        </w:rPr>
      </w:pPr>
    </w:p>
    <w:p w14:paraId="249C443D" w14:textId="3B0F7B5C" w:rsidR="00443F9D" w:rsidRPr="00CE6570" w:rsidRDefault="005A42CD" w:rsidP="00B25225">
      <w:pPr>
        <w:pStyle w:val="Heading2"/>
        <w:bidi/>
        <w:spacing w:line="240" w:lineRule="auto"/>
        <w:rPr>
          <w:rFonts w:asciiTheme="minorBidi" w:hAnsiTheme="minorBidi" w:cstheme="minorBidi"/>
        </w:rPr>
      </w:pPr>
      <w:bookmarkStart w:id="5" w:name="_Toc12198293"/>
      <w:r w:rsidRPr="00CE6570">
        <w:rPr>
          <w:rFonts w:asciiTheme="minorBidi" w:hAnsiTheme="minorBidi" w:cstheme="minorBidi"/>
          <w:rtl/>
        </w:rPr>
        <w:t>الخطوة ٢: التخطيط</w:t>
      </w:r>
      <w:bookmarkEnd w:id="5"/>
    </w:p>
    <w:p w14:paraId="7D978D52" w14:textId="5995A11F" w:rsidR="00235BBE" w:rsidRPr="00CE6570" w:rsidRDefault="00C40D26" w:rsidP="0094618A">
      <w:pPr>
        <w:pStyle w:val="NoSpacing"/>
        <w:bidi/>
        <w:jc w:val="both"/>
        <w:rPr>
          <w:rFonts w:asciiTheme="minorBidi" w:hAnsiTheme="minorBidi"/>
          <w:rtl/>
        </w:rPr>
      </w:pPr>
      <w:r w:rsidRPr="00CE6570">
        <w:rPr>
          <w:rFonts w:asciiTheme="minorBidi" w:hAnsiTheme="minorBidi"/>
          <w:rtl/>
        </w:rPr>
        <w:t xml:space="preserve">يجب أن يشارك جميع أصحاب المصلحة المعنيين (انظر القسم الخاص بـ "الأدوار والمسؤوليات عند تطوير إجراءات العمل الموحدة المشتركة بين الوكالات") في التخطيط لإجراءات تشغيل المعايير المشتركة بين الوكالات لعملية تطوير / مراجعة حالة حماية الأطفال منذ البداية. في حين قد تحتاج جهة التنسيق الخاصة بعمليات العمل الموحدة والوكالات الرائدة إلى دفع العملية إلى </w:t>
      </w:r>
      <w:proofErr w:type="gramStart"/>
      <w:r w:rsidRPr="00CE6570">
        <w:rPr>
          <w:rFonts w:asciiTheme="minorBidi" w:hAnsiTheme="minorBidi"/>
          <w:rtl/>
        </w:rPr>
        <w:t>الأمام ،</w:t>
      </w:r>
      <w:proofErr w:type="gramEnd"/>
      <w:r w:rsidRPr="00CE6570">
        <w:rPr>
          <w:rFonts w:asciiTheme="minorBidi" w:hAnsiTheme="minorBidi"/>
          <w:rtl/>
        </w:rPr>
        <w:t xml:space="preserve"> يجب أن تكون عملية تطوير / مراجعة إجراءات العمل الموحدة جهدًا مشتركًا بين الوكالات فيما يتعلق بالتشاور والمساهمة. تعد المشاورات المستمرة مع جهات التنسيق من كل سلطة ووكالة مشاركة وإسهاماتها ضرورية من أجل قبول إجراءات العمل الموحدة وتفعيلها على المستوى المشترك بين الوكالات.</w:t>
      </w:r>
    </w:p>
    <w:p w14:paraId="4E3203B6" w14:textId="77777777" w:rsidR="00C40D26" w:rsidRPr="00CE6570" w:rsidRDefault="00C40D26" w:rsidP="00C40D26">
      <w:pPr>
        <w:pStyle w:val="NoSpacing"/>
        <w:bidi/>
        <w:jc w:val="both"/>
        <w:rPr>
          <w:rFonts w:asciiTheme="minorBidi" w:hAnsiTheme="minorBidi"/>
        </w:rPr>
      </w:pPr>
    </w:p>
    <w:p w14:paraId="704EAE3B" w14:textId="18B264C6" w:rsidR="0007630A" w:rsidRPr="00CE6570" w:rsidRDefault="00C40D26" w:rsidP="0094618A">
      <w:pPr>
        <w:pStyle w:val="NoSpacing"/>
        <w:bidi/>
        <w:jc w:val="both"/>
        <w:rPr>
          <w:rFonts w:asciiTheme="minorBidi" w:hAnsiTheme="minorBidi"/>
          <w:rtl/>
        </w:rPr>
      </w:pPr>
      <w:r w:rsidRPr="00CE6570">
        <w:rPr>
          <w:rFonts w:asciiTheme="minorBidi" w:hAnsiTheme="minorBidi"/>
          <w:rtl/>
        </w:rPr>
        <w:t>تعد خطوة التخطيط أيضًا الوقت المناسب لضمان فهم السلطات والوكالات المشاركة لالتزام الوقت والمساهمات التي ستكون مطلوبة منهم خلال عملية تطوير (أو مراجعة) إجراءات العمل الموحدة. لا ينبغي كتابة إجراءات العمل الموحدة بشكل مستقل بل ينبغي مطالبة جهات التنسيق من السلطات والوكالات المشاركة بالمساهمة بالمحتوى.</w:t>
      </w:r>
    </w:p>
    <w:p w14:paraId="795925D0" w14:textId="6C0C9186" w:rsidR="00C40D26" w:rsidRPr="00CE6570" w:rsidRDefault="00C40D26" w:rsidP="00C40D26">
      <w:pPr>
        <w:pStyle w:val="NoSpacing"/>
        <w:bidi/>
        <w:jc w:val="both"/>
        <w:rPr>
          <w:rFonts w:asciiTheme="minorBidi" w:hAnsiTheme="minorBidi"/>
          <w:rtl/>
        </w:rPr>
      </w:pPr>
    </w:p>
    <w:p w14:paraId="3937B059" w14:textId="77777777" w:rsidR="00C40D26" w:rsidRPr="00CE6570" w:rsidRDefault="00C40D26" w:rsidP="00C40D26">
      <w:pPr>
        <w:pStyle w:val="NoSpacing"/>
        <w:bidi/>
        <w:jc w:val="both"/>
        <w:rPr>
          <w:rFonts w:asciiTheme="minorBidi" w:hAnsiTheme="minorBidi"/>
        </w:rPr>
      </w:pPr>
    </w:p>
    <w:p w14:paraId="16E93121" w14:textId="6759C8D2" w:rsidR="00C40D26" w:rsidRPr="00CE6570" w:rsidRDefault="00C40D26" w:rsidP="00C40D26">
      <w:pPr>
        <w:bidi/>
        <w:spacing w:line="240" w:lineRule="auto"/>
        <w:jc w:val="both"/>
        <w:rPr>
          <w:rFonts w:asciiTheme="minorBidi" w:hAnsiTheme="minorBidi"/>
          <w:rtl/>
        </w:rPr>
      </w:pPr>
      <w:r w:rsidRPr="00CE6570">
        <w:rPr>
          <w:rFonts w:asciiTheme="minorBidi" w:hAnsiTheme="minorBidi"/>
          <w:rtl/>
        </w:rPr>
        <w:t xml:space="preserve">لبدء عملية التخطيط، قم أولاً بتنظيم ورشة عمل للتخطيط. قم بدعوة جهات الاتصال من كل سلطة ووكالة مشاركة. تهدف ورشة العمل إلى الاتفاق على العناصر المختلفة التي ستحتاج إلى إدراجها في إجراءات العمل الموحدة وخطة العمل (مع الإجراءات اللازمة التي </w:t>
      </w:r>
      <w:r w:rsidRPr="00CE6570">
        <w:rPr>
          <w:rFonts w:asciiTheme="minorBidi" w:hAnsiTheme="minorBidi"/>
          <w:rtl/>
        </w:rPr>
        <w:lastRenderedPageBreak/>
        <w:t>يجب اتخاذها والأطر الزمنية والأطراف المسؤولة، إلخ) لعملية التطوير / المراجعة. إجراءات العمل الموحدة لإدارة حالة حماية الطفل. يجب التوصل إلى توافق في الآراء بشأن:</w:t>
      </w:r>
    </w:p>
    <w:p w14:paraId="23798B7A" w14:textId="2B2B0D20" w:rsidR="00CD02B1" w:rsidRPr="00CE6570" w:rsidRDefault="00C40D26" w:rsidP="00C40D26">
      <w:pPr>
        <w:pStyle w:val="ListParagraph"/>
        <w:numPr>
          <w:ilvl w:val="0"/>
          <w:numId w:val="12"/>
        </w:numPr>
        <w:bidi/>
        <w:spacing w:line="240" w:lineRule="auto"/>
        <w:jc w:val="both"/>
        <w:rPr>
          <w:rFonts w:asciiTheme="minorBidi" w:hAnsiTheme="minorBidi"/>
        </w:rPr>
      </w:pPr>
      <w:r w:rsidRPr="00CE6570">
        <w:rPr>
          <w:rFonts w:asciiTheme="minorBidi" w:hAnsiTheme="minorBidi"/>
          <w:rtl/>
        </w:rPr>
        <w:t xml:space="preserve"> </w:t>
      </w:r>
      <w:r w:rsidR="00C01EB3" w:rsidRPr="00CE6570">
        <w:rPr>
          <w:rFonts w:asciiTheme="minorBidi" w:hAnsiTheme="minorBidi"/>
          <w:rtl/>
        </w:rPr>
        <w:t>(إن أمكن)، مدى عمل وملائمة إجراءات العمل الموحدة الحالية</w:t>
      </w:r>
    </w:p>
    <w:p w14:paraId="08E89F4A" w14:textId="1308D93E" w:rsidR="00CD02B1" w:rsidRPr="00CE6570" w:rsidRDefault="00C01EB3" w:rsidP="0094618A">
      <w:pPr>
        <w:pStyle w:val="ListParagraph"/>
        <w:numPr>
          <w:ilvl w:val="0"/>
          <w:numId w:val="12"/>
        </w:numPr>
        <w:bidi/>
        <w:spacing w:line="240" w:lineRule="auto"/>
        <w:jc w:val="both"/>
        <w:rPr>
          <w:rFonts w:asciiTheme="minorBidi" w:hAnsiTheme="minorBidi"/>
        </w:rPr>
      </w:pPr>
      <w:r w:rsidRPr="00CE6570">
        <w:rPr>
          <w:rFonts w:asciiTheme="minorBidi" w:hAnsiTheme="minorBidi"/>
          <w:rtl/>
        </w:rPr>
        <w:t>أدوار ومسؤوليات تطوير إجراءات العمل الموحدة بما في ذلك تحديد من سيقوم بكتابة أي أقسام</w:t>
      </w:r>
    </w:p>
    <w:p w14:paraId="00D3EE51" w14:textId="504F0E73" w:rsidR="00C01EB3" w:rsidRPr="00CE6570" w:rsidRDefault="00C01EB3" w:rsidP="00C01EB3">
      <w:pPr>
        <w:pStyle w:val="ListParagraph"/>
        <w:numPr>
          <w:ilvl w:val="0"/>
          <w:numId w:val="12"/>
        </w:numPr>
        <w:bidi/>
        <w:spacing w:line="240" w:lineRule="auto"/>
        <w:jc w:val="both"/>
        <w:rPr>
          <w:rFonts w:asciiTheme="minorBidi" w:hAnsiTheme="minorBidi"/>
        </w:rPr>
      </w:pPr>
      <w:r w:rsidRPr="00CE6570">
        <w:rPr>
          <w:rFonts w:asciiTheme="minorBidi" w:hAnsiTheme="minorBidi"/>
          <w:rtl/>
        </w:rPr>
        <w:t>الالتزامات الزمنية والمدخلات التي ستكون مطلوبة من جهات التنسيق المشاركة</w:t>
      </w:r>
    </w:p>
    <w:p w14:paraId="62E407EA" w14:textId="25DF18A8" w:rsidR="00C01EB3" w:rsidRPr="00CE6570" w:rsidRDefault="00C01EB3" w:rsidP="00C01EB3">
      <w:pPr>
        <w:pStyle w:val="ListParagraph"/>
        <w:numPr>
          <w:ilvl w:val="0"/>
          <w:numId w:val="12"/>
        </w:numPr>
        <w:bidi/>
        <w:spacing w:line="240" w:lineRule="auto"/>
        <w:jc w:val="both"/>
        <w:rPr>
          <w:rFonts w:asciiTheme="minorBidi" w:hAnsiTheme="minorBidi"/>
        </w:rPr>
      </w:pPr>
      <w:r w:rsidRPr="00CE6570">
        <w:rPr>
          <w:rFonts w:asciiTheme="minorBidi" w:hAnsiTheme="minorBidi"/>
          <w:rtl/>
        </w:rPr>
        <w:t xml:space="preserve">التزامات من جهات التنسيق للمساعدة في نشر وبناء القدرات فيما بين الوكالات بشأن إجراءات العمل الموحدة النهائية </w:t>
      </w:r>
    </w:p>
    <w:p w14:paraId="3749DDA7" w14:textId="6C37C1AF" w:rsidR="00C01EB3" w:rsidRPr="00CE6570" w:rsidRDefault="00C01EB3" w:rsidP="00C01EB3">
      <w:pPr>
        <w:pStyle w:val="ListParagraph"/>
        <w:numPr>
          <w:ilvl w:val="0"/>
          <w:numId w:val="12"/>
        </w:numPr>
        <w:bidi/>
        <w:spacing w:line="240" w:lineRule="auto"/>
        <w:rPr>
          <w:rFonts w:asciiTheme="minorBidi" w:hAnsiTheme="minorBidi"/>
          <w:rtl/>
        </w:rPr>
      </w:pPr>
      <w:r w:rsidRPr="00CE6570">
        <w:rPr>
          <w:rFonts w:asciiTheme="minorBidi" w:hAnsiTheme="minorBidi"/>
          <w:rtl/>
        </w:rPr>
        <w:t xml:space="preserve">الالتزامات المالية للتدريب والطباعة وأي ترجمة مطلوبة </w:t>
      </w:r>
    </w:p>
    <w:p w14:paraId="27C91EA5" w14:textId="338FE0C1" w:rsidR="00C01EB3" w:rsidRPr="00CE6570" w:rsidRDefault="00C01EB3" w:rsidP="00C01EB3">
      <w:pPr>
        <w:pStyle w:val="ListParagraph"/>
        <w:numPr>
          <w:ilvl w:val="0"/>
          <w:numId w:val="12"/>
        </w:numPr>
        <w:bidi/>
        <w:spacing w:line="240" w:lineRule="auto"/>
        <w:rPr>
          <w:rFonts w:asciiTheme="minorBidi" w:hAnsiTheme="minorBidi"/>
          <w:rtl/>
        </w:rPr>
      </w:pPr>
      <w:r w:rsidRPr="00CE6570">
        <w:rPr>
          <w:rFonts w:asciiTheme="minorBidi" w:hAnsiTheme="minorBidi"/>
          <w:rtl/>
        </w:rPr>
        <w:t xml:space="preserve">الخطوات والأطر الزمنية الرئيسية لتطوير إجراءات العمل </w:t>
      </w:r>
      <w:r w:rsidR="00CE6FE1" w:rsidRPr="00CE6570">
        <w:rPr>
          <w:rFonts w:asciiTheme="minorBidi" w:hAnsiTheme="minorBidi"/>
          <w:rtl/>
        </w:rPr>
        <w:t>الموحدة؛</w:t>
      </w:r>
      <w:r w:rsidRPr="00CE6570">
        <w:rPr>
          <w:rFonts w:asciiTheme="minorBidi" w:hAnsiTheme="minorBidi"/>
          <w:rtl/>
        </w:rPr>
        <w:t xml:space="preserve"> و</w:t>
      </w:r>
    </w:p>
    <w:p w14:paraId="6B688353" w14:textId="729BAD8C" w:rsidR="00C01EB3" w:rsidRPr="00CE6570" w:rsidRDefault="00C01EB3" w:rsidP="00C01EB3">
      <w:pPr>
        <w:pStyle w:val="ListParagraph"/>
        <w:numPr>
          <w:ilvl w:val="0"/>
          <w:numId w:val="12"/>
        </w:numPr>
        <w:bidi/>
        <w:spacing w:line="240" w:lineRule="auto"/>
        <w:jc w:val="both"/>
        <w:rPr>
          <w:rFonts w:asciiTheme="minorBidi" w:hAnsiTheme="minorBidi"/>
        </w:rPr>
      </w:pPr>
      <w:r w:rsidRPr="00CE6570">
        <w:rPr>
          <w:rFonts w:asciiTheme="minorBidi" w:hAnsiTheme="minorBidi"/>
          <w:rtl/>
        </w:rPr>
        <w:t xml:space="preserve">طلب المصادقة والتوقيع من كبار الممثلين من كل سلطة ووكالة مشاركة. </w:t>
      </w:r>
    </w:p>
    <w:p w14:paraId="16E1BD98" w14:textId="77777777" w:rsidR="00C01EB3" w:rsidRPr="00CE6570" w:rsidRDefault="00C01EB3" w:rsidP="00C01EB3">
      <w:pPr>
        <w:pStyle w:val="ListParagraph"/>
        <w:bidi/>
        <w:spacing w:line="240" w:lineRule="auto"/>
        <w:jc w:val="both"/>
        <w:rPr>
          <w:rFonts w:asciiTheme="minorBidi" w:hAnsiTheme="minorBidi"/>
        </w:rPr>
      </w:pPr>
    </w:p>
    <w:p w14:paraId="3AD6EF72" w14:textId="2DA33D33" w:rsidR="00C01EB3" w:rsidRPr="00CE6570" w:rsidRDefault="00C01EB3" w:rsidP="00C01EB3">
      <w:pPr>
        <w:bidi/>
        <w:spacing w:line="240" w:lineRule="auto"/>
        <w:ind w:left="360"/>
        <w:jc w:val="both"/>
        <w:rPr>
          <w:rFonts w:asciiTheme="minorBidi" w:hAnsiTheme="minorBidi"/>
        </w:rPr>
      </w:pPr>
      <w:r w:rsidRPr="00CE6570">
        <w:rPr>
          <w:rFonts w:asciiTheme="minorBidi" w:hAnsiTheme="minorBidi"/>
          <w:rtl/>
        </w:rPr>
        <w:t>إذا كانت إجراءات العمل الموحدة ستغطي مساحة جغرافية كبيرة، فإما أن:</w:t>
      </w:r>
    </w:p>
    <w:p w14:paraId="4D5DAD4A" w14:textId="544FE6ED" w:rsidR="00C01EB3" w:rsidRPr="00CE6570" w:rsidRDefault="004574BC" w:rsidP="00E55F89">
      <w:pPr>
        <w:pStyle w:val="ListParagraph"/>
        <w:numPr>
          <w:ilvl w:val="0"/>
          <w:numId w:val="12"/>
        </w:numPr>
        <w:bidi/>
        <w:spacing w:line="240" w:lineRule="auto"/>
        <w:rPr>
          <w:rFonts w:asciiTheme="minorBidi" w:hAnsiTheme="minorBidi"/>
          <w:rtl/>
        </w:rPr>
      </w:pPr>
      <w:r w:rsidRPr="00CE6570">
        <w:rPr>
          <w:rFonts w:asciiTheme="minorBidi" w:hAnsiTheme="minorBidi"/>
          <w:rtl/>
        </w:rPr>
        <w:t>اطلب</w:t>
      </w:r>
      <w:r w:rsidR="00C01EB3" w:rsidRPr="00CE6570">
        <w:rPr>
          <w:rFonts w:asciiTheme="minorBidi" w:hAnsiTheme="minorBidi"/>
          <w:rtl/>
        </w:rPr>
        <w:t xml:space="preserve"> من جهات التنسيق من السلطات والوكالات المشاركة الحصول على تعليقات من منظماتهم على المستوى </w:t>
      </w:r>
      <w:proofErr w:type="gramStart"/>
      <w:r w:rsidR="00C01EB3" w:rsidRPr="00CE6570">
        <w:rPr>
          <w:rFonts w:asciiTheme="minorBidi" w:hAnsiTheme="minorBidi"/>
          <w:rtl/>
        </w:rPr>
        <w:t>الميداني ،</w:t>
      </w:r>
      <w:proofErr w:type="gramEnd"/>
      <w:r w:rsidR="00C01EB3" w:rsidRPr="00CE6570">
        <w:rPr>
          <w:rFonts w:asciiTheme="minorBidi" w:hAnsiTheme="minorBidi"/>
          <w:rtl/>
        </w:rPr>
        <w:t xml:space="preserve"> قبل وبعد ورشة عمل للتخطيط ؛ أو</w:t>
      </w:r>
    </w:p>
    <w:p w14:paraId="1B66E398" w14:textId="185AE8A5" w:rsidR="00C01EB3" w:rsidRPr="00CE6570" w:rsidRDefault="00C01EB3" w:rsidP="00E55F89">
      <w:pPr>
        <w:pStyle w:val="ListParagraph"/>
        <w:numPr>
          <w:ilvl w:val="0"/>
          <w:numId w:val="12"/>
        </w:numPr>
        <w:bidi/>
        <w:spacing w:line="240" w:lineRule="auto"/>
        <w:rPr>
          <w:rFonts w:asciiTheme="minorBidi" w:hAnsiTheme="minorBidi"/>
        </w:rPr>
      </w:pPr>
      <w:r w:rsidRPr="00CE6570">
        <w:rPr>
          <w:rFonts w:asciiTheme="minorBidi" w:hAnsiTheme="minorBidi"/>
          <w:rtl/>
        </w:rPr>
        <w:t xml:space="preserve">تنظيم ورش عمل على المستوى دون الوطني </w:t>
      </w:r>
      <w:r w:rsidR="00E55F89" w:rsidRPr="00CE6570">
        <w:rPr>
          <w:rFonts w:asciiTheme="minorBidi" w:hAnsiTheme="minorBidi"/>
          <w:rtl/>
        </w:rPr>
        <w:t>لتغذي معلوماتها لاحقا ورشة عمل وطنية</w:t>
      </w:r>
      <w:r w:rsidRPr="00CE6570">
        <w:rPr>
          <w:rFonts w:asciiTheme="minorBidi" w:hAnsiTheme="minorBidi"/>
          <w:rtl/>
        </w:rPr>
        <w:t>.</w:t>
      </w:r>
    </w:p>
    <w:p w14:paraId="76B5D7BF" w14:textId="77777777" w:rsidR="00E55F89" w:rsidRPr="00CE6570" w:rsidRDefault="00E55F89" w:rsidP="00E55F89">
      <w:pPr>
        <w:pStyle w:val="ListParagraph"/>
        <w:bidi/>
        <w:spacing w:line="240" w:lineRule="auto"/>
        <w:rPr>
          <w:rFonts w:asciiTheme="minorBidi" w:hAnsiTheme="minorBidi"/>
          <w:rtl/>
        </w:rPr>
      </w:pPr>
    </w:p>
    <w:p w14:paraId="10AD4909" w14:textId="582F4698" w:rsidR="00CE6FE1" w:rsidRPr="00CE6570" w:rsidRDefault="00CE6FE1" w:rsidP="0094618A">
      <w:pPr>
        <w:pStyle w:val="Heading2"/>
        <w:bidi/>
        <w:spacing w:line="240" w:lineRule="auto"/>
        <w:rPr>
          <w:rFonts w:asciiTheme="minorBidi" w:eastAsiaTheme="minorHAnsi" w:hAnsiTheme="minorBidi" w:cstheme="minorBidi"/>
          <w:color w:val="auto"/>
          <w:sz w:val="22"/>
          <w:szCs w:val="22"/>
          <w:rtl/>
        </w:rPr>
      </w:pPr>
      <w:bookmarkStart w:id="6" w:name="_Toc12198294"/>
      <w:r w:rsidRPr="00CE6570">
        <w:rPr>
          <w:rFonts w:asciiTheme="minorBidi" w:eastAsiaTheme="minorHAnsi" w:hAnsiTheme="minorBidi" w:cstheme="minorBidi"/>
          <w:color w:val="auto"/>
          <w:sz w:val="22"/>
          <w:szCs w:val="22"/>
          <w:rtl/>
        </w:rPr>
        <w:t>من أجل الحفاظ على الزخم وتشجيع "ملكية" عملية تطوير إجراءات العمل الموحدة تأكد من نشر محاضر ورشة التخطيط على جميع السلطات والوكالات المشاركة. يجب أيضًا منح نقاط الاتصال على المستوى الوطني ودون الوطني (عند الحاجة) فرصة للرد على أي تعديلات أو مخاوف أو ملاحظات أخرى.</w:t>
      </w:r>
      <w:bookmarkEnd w:id="6"/>
    </w:p>
    <w:p w14:paraId="03697947" w14:textId="77777777" w:rsidR="00CE6FE1" w:rsidRPr="00CE6570" w:rsidRDefault="00CE6FE1" w:rsidP="00CE6FE1">
      <w:pPr>
        <w:pStyle w:val="Heading2"/>
        <w:bidi/>
        <w:spacing w:line="240" w:lineRule="auto"/>
        <w:rPr>
          <w:rFonts w:asciiTheme="minorBidi" w:eastAsiaTheme="minorHAnsi" w:hAnsiTheme="minorBidi" w:cstheme="minorBidi"/>
          <w:color w:val="auto"/>
          <w:sz w:val="22"/>
          <w:szCs w:val="22"/>
          <w:rtl/>
        </w:rPr>
      </w:pPr>
    </w:p>
    <w:p w14:paraId="0290B58A" w14:textId="4B941F49" w:rsidR="00AE62AF" w:rsidRPr="00CE6570" w:rsidRDefault="005A42CD" w:rsidP="00CE6FE1">
      <w:pPr>
        <w:pStyle w:val="Heading2"/>
        <w:bidi/>
        <w:spacing w:line="240" w:lineRule="auto"/>
        <w:rPr>
          <w:rFonts w:asciiTheme="minorBidi" w:hAnsiTheme="minorBidi" w:cstheme="minorBidi"/>
        </w:rPr>
      </w:pPr>
      <w:bookmarkStart w:id="7" w:name="_Toc12198295"/>
      <w:r w:rsidRPr="00CE6570">
        <w:rPr>
          <w:rFonts w:asciiTheme="minorBidi" w:hAnsiTheme="minorBidi" w:cstheme="minorBidi"/>
          <w:rtl/>
        </w:rPr>
        <w:t>الخطوة ٣: اعداد المسودة</w:t>
      </w:r>
      <w:bookmarkEnd w:id="7"/>
    </w:p>
    <w:p w14:paraId="6357ABC9" w14:textId="66407DC5" w:rsidR="00CE6FE1" w:rsidRPr="00CE6570" w:rsidRDefault="00CE6FE1" w:rsidP="0094618A">
      <w:pPr>
        <w:bidi/>
        <w:spacing w:line="240" w:lineRule="auto"/>
        <w:jc w:val="both"/>
        <w:rPr>
          <w:rFonts w:asciiTheme="minorBidi" w:hAnsiTheme="minorBidi"/>
          <w:rtl/>
        </w:rPr>
      </w:pPr>
      <w:r w:rsidRPr="00CE6570">
        <w:rPr>
          <w:rFonts w:asciiTheme="minorBidi" w:hAnsiTheme="minorBidi"/>
          <w:rtl/>
        </w:rPr>
        <w:t>تعمل خطوة اعداد المسودة على تعزيز الإحساس بالملكية المشتركة من خلال مدخلات هادفة وتعليقات وتعاون بين السلطات والوكالات المشاركة. هذا هو الوقت المناسب لجمع المعرفة المشتركة حول الاحتياجات الحالية ونقاط الضعف وأفضل الممارسات في الاستجابة لتلك الاحتياجات.</w:t>
      </w:r>
    </w:p>
    <w:p w14:paraId="4145AC71" w14:textId="041BE97A" w:rsidR="00CE6FE1" w:rsidRPr="00CE6570" w:rsidRDefault="00CE6FE1" w:rsidP="0094618A">
      <w:pPr>
        <w:bidi/>
        <w:spacing w:line="240" w:lineRule="auto"/>
        <w:jc w:val="both"/>
        <w:rPr>
          <w:rFonts w:asciiTheme="minorBidi" w:hAnsiTheme="minorBidi"/>
          <w:rtl/>
        </w:rPr>
      </w:pPr>
      <w:r w:rsidRPr="00CE6570">
        <w:rPr>
          <w:rFonts w:asciiTheme="minorBidi" w:hAnsiTheme="minorBidi"/>
          <w:rtl/>
        </w:rPr>
        <w:t>قم بتكييف إجراءات إدارة الحالات لحماية الطفل المشتركة بين الوكالات في سياق عمليات الإعداد وتحديد سياقها عن طريق تحديد الأقسام التي يجب تضمينها والتركيز عليها. ارجع إلى الحد الأدنى من مكونات إجراءات العمل الموحدة (في حالات الطوارئ المفاجئة و / أو السريعة) والاتفاقيات المبرمة في ورشة التخطيط.</w:t>
      </w:r>
    </w:p>
    <w:p w14:paraId="2B0B755F" w14:textId="7F22766F" w:rsidR="00CE6FE1" w:rsidRPr="00CE6570" w:rsidRDefault="00CE6FE1" w:rsidP="0094618A">
      <w:pPr>
        <w:bidi/>
        <w:spacing w:line="240" w:lineRule="auto"/>
        <w:jc w:val="both"/>
        <w:rPr>
          <w:rFonts w:asciiTheme="minorBidi" w:hAnsiTheme="minorBidi"/>
          <w:rtl/>
        </w:rPr>
      </w:pPr>
      <w:r w:rsidRPr="00CE6570">
        <w:rPr>
          <w:rFonts w:asciiTheme="minorBidi" w:hAnsiTheme="minorBidi"/>
          <w:rtl/>
        </w:rPr>
        <w:t xml:space="preserve">يجب أن تحتفظ جهة التنسيق </w:t>
      </w:r>
      <w:r w:rsidR="00264302" w:rsidRPr="00CE6570">
        <w:rPr>
          <w:rFonts w:asciiTheme="minorBidi" w:hAnsiTheme="minorBidi"/>
          <w:rtl/>
        </w:rPr>
        <w:t>ل</w:t>
      </w:r>
      <w:r w:rsidRPr="00CE6570">
        <w:rPr>
          <w:rFonts w:asciiTheme="minorBidi" w:hAnsiTheme="minorBidi"/>
          <w:rtl/>
        </w:rPr>
        <w:t>إجراءات العمل الموحدة بصلات منتظمة مع جهات التنسيق التابعة للسلطات والوكالات المشاركة لضمان توافق الإجراءات المقترحة مع المبادئ التوجيهية المشتركة بين الوكالات لإدارة الحال</w:t>
      </w:r>
      <w:r w:rsidR="00264302" w:rsidRPr="00CE6570">
        <w:rPr>
          <w:rFonts w:asciiTheme="minorBidi" w:hAnsiTheme="minorBidi"/>
          <w:rtl/>
        </w:rPr>
        <w:t>ة</w:t>
      </w:r>
      <w:r w:rsidRPr="00CE6570">
        <w:rPr>
          <w:rFonts w:asciiTheme="minorBidi" w:hAnsiTheme="minorBidi"/>
          <w:rtl/>
        </w:rPr>
        <w:t xml:space="preserve"> وحماية الطفل (2014) والمبادئ التوجيهية والقوانين المحلية. من المهم أن يفهم الأشخاص المسؤولون عن صياغة </w:t>
      </w:r>
      <w:r w:rsidR="00264302" w:rsidRPr="00CE6570">
        <w:rPr>
          <w:rFonts w:asciiTheme="minorBidi" w:hAnsiTheme="minorBidi"/>
          <w:rtl/>
        </w:rPr>
        <w:t xml:space="preserve">إجراءات العمل الموحدة </w:t>
      </w:r>
      <w:r w:rsidRPr="00CE6570">
        <w:rPr>
          <w:rFonts w:asciiTheme="minorBidi" w:hAnsiTheme="minorBidi"/>
          <w:rtl/>
        </w:rPr>
        <w:t xml:space="preserve">أنه يجب كتابتها بتنسيق موجز وسهل القراءة مع الإشارة إلى أن </w:t>
      </w:r>
      <w:r w:rsidR="00264302" w:rsidRPr="00CE6570">
        <w:rPr>
          <w:rFonts w:asciiTheme="minorBidi" w:hAnsiTheme="minorBidi"/>
          <w:rtl/>
        </w:rPr>
        <w:t>قد يكون هنالك مستويات مختلفة من الكفاءة اللغوية لأولئك الذين</w:t>
      </w:r>
      <w:r w:rsidRPr="00CE6570">
        <w:rPr>
          <w:rFonts w:asciiTheme="minorBidi" w:hAnsiTheme="minorBidi"/>
          <w:rtl/>
        </w:rPr>
        <w:t xml:space="preserve"> يقومون بتنفيذ الإجراءات </w:t>
      </w:r>
      <w:r w:rsidR="00264302" w:rsidRPr="00CE6570">
        <w:rPr>
          <w:rFonts w:asciiTheme="minorBidi" w:hAnsiTheme="minorBidi"/>
          <w:rtl/>
        </w:rPr>
        <w:t>فعليا.</w:t>
      </w:r>
    </w:p>
    <w:p w14:paraId="122FB3E2" w14:textId="57319400" w:rsidR="00264302" w:rsidRPr="00CE6570" w:rsidRDefault="00264302" w:rsidP="0094618A">
      <w:pPr>
        <w:bidi/>
        <w:spacing w:line="240" w:lineRule="auto"/>
        <w:jc w:val="both"/>
        <w:rPr>
          <w:rFonts w:asciiTheme="minorBidi" w:hAnsiTheme="minorBidi"/>
        </w:rPr>
      </w:pPr>
      <w:r w:rsidRPr="00CE6570">
        <w:rPr>
          <w:rFonts w:asciiTheme="minorBidi" w:hAnsiTheme="minorBidi"/>
          <w:rtl/>
        </w:rPr>
        <w:t xml:space="preserve">بمجرد الانتهاء من صياغة جميع </w:t>
      </w:r>
      <w:r w:rsidR="00203625" w:rsidRPr="00CE6570">
        <w:rPr>
          <w:rFonts w:asciiTheme="minorBidi" w:hAnsiTheme="minorBidi"/>
          <w:rtl/>
        </w:rPr>
        <w:t>الأقسام قم</w:t>
      </w:r>
      <w:r w:rsidRPr="00CE6570">
        <w:rPr>
          <w:rFonts w:asciiTheme="minorBidi" w:hAnsiTheme="minorBidi"/>
          <w:rtl/>
        </w:rPr>
        <w:t xml:space="preserve"> بتجميعها في وثيقة واحدة مع التحقق من الدقة والاتساق. يجب ألا تتجاوز إجراءات العمل الموحدة ثلاثين صفحة في الناحية المثالية، باستثناء المرفقات (قد يكون هذا أطول لسياقات التطوي</w:t>
      </w:r>
      <w:r w:rsidR="00203625" w:rsidRPr="00CE6570">
        <w:rPr>
          <w:rFonts w:asciiTheme="minorBidi" w:hAnsiTheme="minorBidi"/>
          <w:rtl/>
        </w:rPr>
        <w:t>ر</w:t>
      </w:r>
      <w:r w:rsidRPr="00CE6570">
        <w:rPr>
          <w:rFonts w:asciiTheme="minorBidi" w:hAnsiTheme="minorBidi"/>
          <w:rtl/>
        </w:rPr>
        <w:t xml:space="preserve"> ولكن لا يزيد عن ستين صفحة). يجب التأكد من تنسيق إجراءات العمل الموحدة بطريقة مرتبة ومتسقة (الخط، المسافات، اللغة). يجب أن يشمل ذلك التأكد من وجود رأس صفحة في بداية كل صفحة حيث يتضمن رقم الإصدار وتاريخه بحيث يكون التمييز بين إجراءات </w:t>
      </w:r>
      <w:r w:rsidR="00CE6570" w:rsidRPr="00CE6570">
        <w:rPr>
          <w:rFonts w:asciiTheme="minorBidi" w:hAnsiTheme="minorBidi"/>
          <w:rtl/>
        </w:rPr>
        <w:t>العمل</w:t>
      </w:r>
      <w:r w:rsidRPr="00CE6570">
        <w:rPr>
          <w:rFonts w:asciiTheme="minorBidi" w:hAnsiTheme="minorBidi"/>
          <w:rtl/>
        </w:rPr>
        <w:t xml:space="preserve"> القياسية السابقة والمستقبلية واضحًا. وبالمثل، يجب أن يتم تمييز المرفقات بوضوح برقم الملحق وإشارة إلى تاريخ إجراءات العمل الموحدة ورقم الإصدار لتجنب الإرباك.</w:t>
      </w:r>
    </w:p>
    <w:p w14:paraId="22186337" w14:textId="5AD506EF" w:rsidR="00203625" w:rsidRPr="00CE6570" w:rsidRDefault="00203625" w:rsidP="00203625">
      <w:pPr>
        <w:bidi/>
        <w:spacing w:line="240" w:lineRule="auto"/>
        <w:jc w:val="both"/>
        <w:rPr>
          <w:rFonts w:asciiTheme="minorBidi" w:hAnsiTheme="minorBidi"/>
        </w:rPr>
      </w:pPr>
      <w:r w:rsidRPr="00CE6570">
        <w:rPr>
          <w:rFonts w:asciiTheme="minorBidi" w:hAnsiTheme="minorBidi"/>
          <w:rtl/>
        </w:rPr>
        <w:t xml:space="preserve">بمجرد تجميع جميع الأقسام في وثيقة واحدة وأخذ الملاحظات أعلاه في الاعتبار، يوصى بعقد ورشة عمل ثانية مع جهات الاتصال من كل سلطة ووكالة مشاركة لتقديم إجراءات </w:t>
      </w:r>
      <w:r w:rsidR="00E83C56" w:rsidRPr="00CE6570">
        <w:rPr>
          <w:rFonts w:asciiTheme="minorBidi" w:hAnsiTheme="minorBidi"/>
          <w:rtl/>
        </w:rPr>
        <w:t xml:space="preserve">العمل الموحدة </w:t>
      </w:r>
      <w:r w:rsidRPr="00CE6570">
        <w:rPr>
          <w:rFonts w:asciiTheme="minorBidi" w:hAnsiTheme="minorBidi"/>
          <w:rtl/>
        </w:rPr>
        <w:t xml:space="preserve">وطلب نقاط </w:t>
      </w:r>
      <w:r w:rsidR="00E7240C" w:rsidRPr="00CE6570">
        <w:rPr>
          <w:rFonts w:asciiTheme="minorBidi" w:hAnsiTheme="minorBidi"/>
          <w:rtl/>
        </w:rPr>
        <w:t>الاتصال بأخذ</w:t>
      </w:r>
      <w:r w:rsidRPr="00CE6570">
        <w:rPr>
          <w:rFonts w:asciiTheme="minorBidi" w:hAnsiTheme="minorBidi"/>
          <w:rtl/>
        </w:rPr>
        <w:t xml:space="preserve"> إجراءات </w:t>
      </w:r>
      <w:r w:rsidR="00E83C56" w:rsidRPr="00CE6570">
        <w:rPr>
          <w:rFonts w:asciiTheme="minorBidi" w:hAnsiTheme="minorBidi"/>
          <w:rtl/>
        </w:rPr>
        <w:t xml:space="preserve">العمل الموحدة </w:t>
      </w:r>
      <w:r w:rsidRPr="00CE6570">
        <w:rPr>
          <w:rFonts w:asciiTheme="minorBidi" w:hAnsiTheme="minorBidi"/>
          <w:rtl/>
        </w:rPr>
        <w:t>و</w:t>
      </w:r>
      <w:r w:rsidR="00E83C56" w:rsidRPr="00CE6570">
        <w:rPr>
          <w:rFonts w:asciiTheme="minorBidi" w:hAnsiTheme="minorBidi"/>
          <w:rtl/>
        </w:rPr>
        <w:t>ال</w:t>
      </w:r>
      <w:r w:rsidRPr="00CE6570">
        <w:rPr>
          <w:rFonts w:asciiTheme="minorBidi" w:hAnsiTheme="minorBidi"/>
          <w:rtl/>
        </w:rPr>
        <w:t>تأكد من أن الوثيقة مصادق عليها وموقعة من قبل أحد كبار الممثلين</w:t>
      </w:r>
      <w:r w:rsidR="00E83C56" w:rsidRPr="00CE6570">
        <w:rPr>
          <w:rFonts w:asciiTheme="minorBidi" w:hAnsiTheme="minorBidi"/>
          <w:rtl/>
        </w:rPr>
        <w:t xml:space="preserve"> لتلك الوكالات او السلطات</w:t>
      </w:r>
      <w:r w:rsidRPr="00CE6570">
        <w:rPr>
          <w:rFonts w:asciiTheme="minorBidi" w:hAnsiTheme="minorBidi"/>
          <w:rtl/>
        </w:rPr>
        <w:t xml:space="preserve">. أثناء ورشة عمل "إجراءات </w:t>
      </w:r>
      <w:r w:rsidR="00E83C56" w:rsidRPr="00CE6570">
        <w:rPr>
          <w:rFonts w:asciiTheme="minorBidi" w:hAnsiTheme="minorBidi"/>
          <w:rtl/>
        </w:rPr>
        <w:t xml:space="preserve">العمل الموحدة </w:t>
      </w:r>
      <w:r w:rsidRPr="00CE6570">
        <w:rPr>
          <w:rFonts w:asciiTheme="minorBidi" w:hAnsiTheme="minorBidi"/>
          <w:rtl/>
        </w:rPr>
        <w:t>" يجب تقديم ما يلي كحد أدنى:</w:t>
      </w:r>
    </w:p>
    <w:p w14:paraId="0AA3F8E0" w14:textId="688D63AB" w:rsidR="00E83C56" w:rsidRPr="00CE6570" w:rsidRDefault="00E83C56" w:rsidP="00E83C56">
      <w:pPr>
        <w:pStyle w:val="ListParagraph"/>
        <w:numPr>
          <w:ilvl w:val="0"/>
          <w:numId w:val="35"/>
        </w:numPr>
        <w:bidi/>
        <w:spacing w:line="240" w:lineRule="auto"/>
        <w:rPr>
          <w:rFonts w:asciiTheme="minorBidi" w:hAnsiTheme="minorBidi"/>
          <w:rtl/>
        </w:rPr>
      </w:pPr>
      <w:r w:rsidRPr="00CE6570">
        <w:rPr>
          <w:rFonts w:asciiTheme="minorBidi" w:hAnsiTheme="minorBidi"/>
          <w:rtl/>
        </w:rPr>
        <w:t>غرض وتاريخ إجراءات العمل الموحدة</w:t>
      </w:r>
    </w:p>
    <w:p w14:paraId="4F8F4FE3" w14:textId="59134413" w:rsidR="00E83C56" w:rsidRPr="00CE6570" w:rsidRDefault="00E83C56" w:rsidP="00E83C56">
      <w:pPr>
        <w:pStyle w:val="ListParagraph"/>
        <w:numPr>
          <w:ilvl w:val="0"/>
          <w:numId w:val="35"/>
        </w:numPr>
        <w:bidi/>
        <w:spacing w:line="240" w:lineRule="auto"/>
        <w:rPr>
          <w:rFonts w:asciiTheme="minorBidi" w:hAnsiTheme="minorBidi"/>
          <w:rtl/>
        </w:rPr>
      </w:pPr>
      <w:r w:rsidRPr="00CE6570">
        <w:rPr>
          <w:rFonts w:asciiTheme="minorBidi" w:hAnsiTheme="minorBidi"/>
          <w:rtl/>
        </w:rPr>
        <w:t>العملية المتبعة لإنتاج المشروع المقترح</w:t>
      </w:r>
    </w:p>
    <w:p w14:paraId="248ECE81" w14:textId="53A19AD2" w:rsidR="00E83C56" w:rsidRPr="00CE6570" w:rsidRDefault="00E83C56" w:rsidP="00E83C56">
      <w:pPr>
        <w:pStyle w:val="ListParagraph"/>
        <w:numPr>
          <w:ilvl w:val="0"/>
          <w:numId w:val="35"/>
        </w:numPr>
        <w:bidi/>
        <w:spacing w:line="240" w:lineRule="auto"/>
        <w:jc w:val="both"/>
        <w:rPr>
          <w:rFonts w:asciiTheme="minorBidi" w:hAnsiTheme="minorBidi"/>
        </w:rPr>
      </w:pPr>
      <w:r w:rsidRPr="00CE6570">
        <w:rPr>
          <w:rFonts w:asciiTheme="minorBidi" w:hAnsiTheme="minorBidi"/>
          <w:rtl/>
        </w:rPr>
        <w:t>الحذ الأدنى من مكونات متطلبات إجراءات العمل الموحدة (انظر القسم الخاص بـ "المكونات الأساسية لإجراءات العمل الموحدة بين الوكالات")</w:t>
      </w:r>
    </w:p>
    <w:p w14:paraId="6BB3471C" w14:textId="349A1717" w:rsidR="00E7240C" w:rsidRPr="00CE6570" w:rsidRDefault="00E7240C" w:rsidP="0094618A">
      <w:pPr>
        <w:pStyle w:val="ListParagraph"/>
        <w:numPr>
          <w:ilvl w:val="0"/>
          <w:numId w:val="35"/>
        </w:numPr>
        <w:bidi/>
        <w:spacing w:line="240" w:lineRule="auto"/>
        <w:jc w:val="both"/>
        <w:rPr>
          <w:rFonts w:asciiTheme="minorBidi" w:hAnsiTheme="minorBidi"/>
        </w:rPr>
      </w:pPr>
      <w:r w:rsidRPr="00CE6570">
        <w:rPr>
          <w:rFonts w:asciiTheme="minorBidi" w:hAnsiTheme="minorBidi"/>
          <w:rtl/>
        </w:rPr>
        <w:t xml:space="preserve">طلب إلى جهات التنسيق التابعة للسلطات والوكالات المشاركة في مراجعة المشروع والتماس الموافقة الرسمية من الإدارة العليا </w:t>
      </w:r>
    </w:p>
    <w:p w14:paraId="760772F0" w14:textId="41B0304E" w:rsidR="00E7240C" w:rsidRPr="00CE6570" w:rsidRDefault="00E7240C" w:rsidP="00E7240C">
      <w:pPr>
        <w:pStyle w:val="ListParagraph"/>
        <w:numPr>
          <w:ilvl w:val="0"/>
          <w:numId w:val="35"/>
        </w:numPr>
        <w:bidi/>
        <w:spacing w:line="240" w:lineRule="auto"/>
        <w:jc w:val="both"/>
        <w:rPr>
          <w:rFonts w:asciiTheme="minorBidi" w:hAnsiTheme="minorBidi"/>
          <w:rtl/>
        </w:rPr>
      </w:pPr>
      <w:r w:rsidRPr="00CE6570">
        <w:rPr>
          <w:rFonts w:asciiTheme="minorBidi" w:hAnsiTheme="minorBidi"/>
          <w:rtl/>
        </w:rPr>
        <w:lastRenderedPageBreak/>
        <w:t>الاتفاق على إطار زمني للمصادقة</w:t>
      </w:r>
    </w:p>
    <w:p w14:paraId="6D124FF2" w14:textId="56C88A0A" w:rsidR="00E7240C" w:rsidRPr="00CE6570" w:rsidRDefault="00E7240C" w:rsidP="00E7240C">
      <w:pPr>
        <w:pStyle w:val="Heading2"/>
        <w:bidi/>
        <w:spacing w:line="240" w:lineRule="auto"/>
        <w:rPr>
          <w:rFonts w:asciiTheme="minorBidi" w:eastAsiaTheme="minorHAnsi" w:hAnsiTheme="minorBidi" w:cstheme="minorBidi"/>
          <w:color w:val="auto"/>
          <w:sz w:val="22"/>
          <w:szCs w:val="22"/>
          <w:rtl/>
        </w:rPr>
      </w:pPr>
      <w:bookmarkStart w:id="8" w:name="_Toc239323977"/>
      <w:bookmarkStart w:id="9" w:name="_Toc271314384"/>
      <w:bookmarkStart w:id="10" w:name="_Toc273275996"/>
      <w:bookmarkStart w:id="11" w:name="A03e_Review_and_Testing"/>
      <w:bookmarkStart w:id="12" w:name="_Toc12198296"/>
      <w:r w:rsidRPr="00CE6570">
        <w:rPr>
          <w:rFonts w:asciiTheme="minorBidi" w:eastAsiaTheme="minorHAnsi" w:hAnsiTheme="minorBidi" w:cstheme="minorBidi"/>
          <w:color w:val="auto"/>
          <w:sz w:val="22"/>
          <w:szCs w:val="22"/>
          <w:rtl/>
        </w:rPr>
        <w:t xml:space="preserve">يجب توقيع مسودة إجراءات </w:t>
      </w:r>
      <w:r w:rsidR="00CE6570" w:rsidRPr="00CE6570">
        <w:rPr>
          <w:rFonts w:asciiTheme="minorBidi" w:eastAsiaTheme="minorHAnsi" w:hAnsiTheme="minorBidi" w:cstheme="minorBidi"/>
          <w:color w:val="auto"/>
          <w:sz w:val="22"/>
          <w:szCs w:val="22"/>
          <w:rtl/>
        </w:rPr>
        <w:t>العمل</w:t>
      </w:r>
      <w:r w:rsidRPr="00CE6570">
        <w:rPr>
          <w:rFonts w:asciiTheme="minorBidi" w:eastAsiaTheme="minorHAnsi" w:hAnsiTheme="minorBidi" w:cstheme="minorBidi"/>
          <w:color w:val="auto"/>
          <w:sz w:val="22"/>
          <w:szCs w:val="22"/>
          <w:rtl/>
        </w:rPr>
        <w:t xml:space="preserve"> القياسية من قبل جميع السلطات والوكالات المشاركة. يوصى بأن </w:t>
      </w:r>
      <w:r w:rsidR="00313D8D" w:rsidRPr="00CE6570">
        <w:rPr>
          <w:rFonts w:asciiTheme="minorBidi" w:eastAsiaTheme="minorHAnsi" w:hAnsiTheme="minorBidi" w:cstheme="minorBidi"/>
          <w:color w:val="auto"/>
          <w:sz w:val="22"/>
          <w:szCs w:val="22"/>
          <w:rtl/>
        </w:rPr>
        <w:t>تستمر عملية نشر وبناء القدرات على إجراءات العمل الموحدة بينما</w:t>
      </w:r>
      <w:r w:rsidRPr="00CE6570">
        <w:rPr>
          <w:rFonts w:asciiTheme="minorBidi" w:eastAsiaTheme="minorHAnsi" w:hAnsiTheme="minorBidi" w:cstheme="minorBidi"/>
          <w:color w:val="auto"/>
          <w:sz w:val="22"/>
          <w:szCs w:val="22"/>
          <w:rtl/>
        </w:rPr>
        <w:t xml:space="preserve"> يتم جمع التوقيعات </w:t>
      </w:r>
      <w:r w:rsidR="00313D8D" w:rsidRPr="00CE6570">
        <w:rPr>
          <w:rFonts w:asciiTheme="minorBidi" w:eastAsiaTheme="minorHAnsi" w:hAnsiTheme="minorBidi" w:cstheme="minorBidi"/>
          <w:color w:val="auto"/>
          <w:sz w:val="22"/>
          <w:szCs w:val="22"/>
          <w:rtl/>
        </w:rPr>
        <w:t>وذلك</w:t>
      </w:r>
      <w:r w:rsidRPr="00CE6570">
        <w:rPr>
          <w:rFonts w:asciiTheme="minorBidi" w:eastAsiaTheme="minorHAnsi" w:hAnsiTheme="minorBidi" w:cstheme="minorBidi"/>
          <w:color w:val="auto"/>
          <w:sz w:val="22"/>
          <w:szCs w:val="22"/>
          <w:rtl/>
        </w:rPr>
        <w:t xml:space="preserve"> </w:t>
      </w:r>
      <w:r w:rsidR="00313D8D" w:rsidRPr="00CE6570">
        <w:rPr>
          <w:rFonts w:asciiTheme="minorBidi" w:eastAsiaTheme="minorHAnsi" w:hAnsiTheme="minorBidi" w:cstheme="minorBidi"/>
          <w:color w:val="auto"/>
          <w:sz w:val="22"/>
          <w:szCs w:val="22"/>
          <w:rtl/>
        </w:rPr>
        <w:t>ل</w:t>
      </w:r>
      <w:r w:rsidRPr="00CE6570">
        <w:rPr>
          <w:rFonts w:asciiTheme="minorBidi" w:eastAsiaTheme="minorHAnsi" w:hAnsiTheme="minorBidi" w:cstheme="minorBidi"/>
          <w:color w:val="auto"/>
          <w:sz w:val="22"/>
          <w:szCs w:val="22"/>
          <w:rtl/>
        </w:rPr>
        <w:t>تجنب التأخير.</w:t>
      </w:r>
      <w:bookmarkEnd w:id="12"/>
    </w:p>
    <w:p w14:paraId="2E5EBF16" w14:textId="77777777" w:rsidR="00E7240C" w:rsidRPr="00CE6570" w:rsidRDefault="00E7240C" w:rsidP="00E7240C">
      <w:pPr>
        <w:pStyle w:val="Heading2"/>
        <w:bidi/>
        <w:spacing w:line="240" w:lineRule="auto"/>
        <w:rPr>
          <w:rFonts w:asciiTheme="minorBidi" w:eastAsiaTheme="minorHAnsi" w:hAnsiTheme="minorBidi" w:cstheme="minorBidi"/>
          <w:color w:val="auto"/>
          <w:sz w:val="22"/>
          <w:szCs w:val="22"/>
          <w:rtl/>
        </w:rPr>
      </w:pPr>
    </w:p>
    <w:p w14:paraId="47196F44" w14:textId="4282C8D1" w:rsidR="00AE62AF" w:rsidRPr="00CE6570" w:rsidRDefault="005A42CD" w:rsidP="00E7240C">
      <w:pPr>
        <w:pStyle w:val="Heading2"/>
        <w:bidi/>
        <w:spacing w:line="240" w:lineRule="auto"/>
        <w:rPr>
          <w:rFonts w:asciiTheme="minorBidi" w:hAnsiTheme="minorBidi" w:cstheme="minorBidi"/>
        </w:rPr>
      </w:pPr>
      <w:bookmarkStart w:id="13" w:name="_Toc12198297"/>
      <w:r w:rsidRPr="00CE6570">
        <w:rPr>
          <w:rFonts w:asciiTheme="minorBidi" w:hAnsiTheme="minorBidi" w:cstheme="minorBidi"/>
          <w:rtl/>
        </w:rPr>
        <w:t>الخطوة ٤: النشر وبناء القدرات</w:t>
      </w:r>
      <w:bookmarkEnd w:id="13"/>
    </w:p>
    <w:bookmarkEnd w:id="8"/>
    <w:bookmarkEnd w:id="9"/>
    <w:bookmarkEnd w:id="10"/>
    <w:bookmarkEnd w:id="11"/>
    <w:p w14:paraId="2F517389" w14:textId="280B92E6" w:rsidR="00AC0097" w:rsidRPr="00CE6570" w:rsidRDefault="00AC0097" w:rsidP="0094618A">
      <w:pPr>
        <w:bidi/>
        <w:spacing w:line="240" w:lineRule="auto"/>
        <w:jc w:val="both"/>
        <w:rPr>
          <w:rFonts w:asciiTheme="minorBidi" w:hAnsiTheme="minorBidi"/>
          <w:rtl/>
        </w:rPr>
      </w:pPr>
      <w:r w:rsidRPr="00CE6570">
        <w:rPr>
          <w:rFonts w:asciiTheme="minorBidi" w:hAnsiTheme="minorBidi"/>
          <w:rtl/>
        </w:rPr>
        <w:t xml:space="preserve">بعد ورشة عمل عرض "إجراءات العمل الموحدة " يجب ترجمة "إجراءات العمل الموحدة " إلى اللغات المعمول بها ونشرها بشكل منهجي في جميع مجالات </w:t>
      </w:r>
      <w:r w:rsidR="00CE6570" w:rsidRPr="00CE6570">
        <w:rPr>
          <w:rFonts w:asciiTheme="minorBidi" w:hAnsiTheme="minorBidi"/>
          <w:rtl/>
        </w:rPr>
        <w:t>العمل</w:t>
      </w:r>
      <w:r w:rsidRPr="00CE6570">
        <w:rPr>
          <w:rFonts w:asciiTheme="minorBidi" w:hAnsiTheme="minorBidi"/>
          <w:rtl/>
        </w:rPr>
        <w:t xml:space="preserve"> وبين جميع السلطات والوكالات المشاركة بدعم من فريق تنسيق حماية الطفل والوكالات ومقدمي الخدمات الآخرين.</w:t>
      </w:r>
    </w:p>
    <w:p w14:paraId="5B37C6EC" w14:textId="671032F4" w:rsidR="00AC0097" w:rsidRPr="00CE6570" w:rsidRDefault="00AC0097" w:rsidP="0094618A">
      <w:pPr>
        <w:bidi/>
        <w:spacing w:line="240" w:lineRule="auto"/>
        <w:jc w:val="both"/>
        <w:rPr>
          <w:rFonts w:asciiTheme="minorBidi" w:hAnsiTheme="minorBidi"/>
          <w:rtl/>
        </w:rPr>
      </w:pPr>
      <w:r w:rsidRPr="00CE6570">
        <w:rPr>
          <w:rFonts w:asciiTheme="minorBidi" w:hAnsiTheme="minorBidi"/>
          <w:rtl/>
        </w:rPr>
        <w:t xml:space="preserve">يعد إرسال الإجراءات </w:t>
      </w:r>
      <w:r w:rsidR="00CE6570" w:rsidRPr="00CE6570">
        <w:rPr>
          <w:rFonts w:asciiTheme="minorBidi" w:hAnsiTheme="minorBidi"/>
          <w:rtl/>
        </w:rPr>
        <w:t>العمل</w:t>
      </w:r>
      <w:r w:rsidRPr="00CE6570">
        <w:rPr>
          <w:rFonts w:asciiTheme="minorBidi" w:hAnsiTheme="minorBidi"/>
          <w:rtl/>
        </w:rPr>
        <w:t>ية عن طريق للبريد الإلكتروني إلى جهات الاتصال الحد الأدنى من حيث النشر. ينبغي النظر في كيفية الوصول إلى السلطات والوكالات المشاركة التي لا تستخدم البريد الإلكتروني بشكل متكرر على سبيل المثال عن طريق تسليم نسخ ورقية. يوصى بطباعة نسخ مطبوعة من إجراءات العمل الموحدة بشكل عام للاستخدام اليومي من قبل فرق إدارة الحالة.</w:t>
      </w:r>
    </w:p>
    <w:p w14:paraId="45B230A6" w14:textId="6001372E" w:rsidR="00AC0097" w:rsidRPr="00CE6570" w:rsidRDefault="00AC0097" w:rsidP="0094618A">
      <w:pPr>
        <w:bidi/>
        <w:spacing w:line="240" w:lineRule="auto"/>
        <w:jc w:val="both"/>
        <w:rPr>
          <w:rFonts w:asciiTheme="minorBidi" w:hAnsiTheme="minorBidi"/>
          <w:rtl/>
        </w:rPr>
      </w:pPr>
      <w:r w:rsidRPr="00CE6570">
        <w:rPr>
          <w:rFonts w:asciiTheme="minorBidi" w:hAnsiTheme="minorBidi"/>
          <w:rtl/>
        </w:rPr>
        <w:t>يُنصح أيضًا بتنسيق وطباعة معايير الأهلية ومخطط التدفق ومصفوفة تحديد الأولويات وبطاقة إحالة الإجراء العاجل ومسارات الإحالة وخطوات إدارة الحالات الرئيسية (المخطط الانسيابي) لاستخدامها كملصقات على جدران المكتب أو حتى يتمكن أخصائيو الحالات من حملها معهم كدليل مرجعي سريع.</w:t>
      </w:r>
    </w:p>
    <w:p w14:paraId="2DE964A7" w14:textId="4484BB2C" w:rsidR="00AC0097" w:rsidRPr="00CE6570" w:rsidRDefault="00AC0097" w:rsidP="00AC0097">
      <w:pPr>
        <w:bidi/>
        <w:spacing w:line="240" w:lineRule="auto"/>
        <w:jc w:val="both"/>
        <w:rPr>
          <w:rFonts w:asciiTheme="minorBidi" w:hAnsiTheme="minorBidi"/>
          <w:rtl/>
        </w:rPr>
      </w:pPr>
      <w:r w:rsidRPr="00CE6570">
        <w:rPr>
          <w:rFonts w:asciiTheme="minorBidi" w:hAnsiTheme="minorBidi"/>
          <w:rtl/>
        </w:rPr>
        <w:t>بالإضافة إلى النشر، هناك حاجة إلى بناء القدرات والإشراف والدعم المستمر بشكل منتظم لضمان أن إجراءات العمل الموحدة مفهومة جيدًا ومفعلة. من الأفضل أن تكون الدورات التدريبية المشتركة بين الوكالات مفتوحة لجميع السلطات والوكالات المشاركة بحيث يكون لدى المستخدمين النهائيين نفس الفهم فيما يتعلق بتطبيق إجراءات العمل الموحدة بحيث تتجمع فرق إدارة الحالات لتبادل الخبرات.</w:t>
      </w:r>
    </w:p>
    <w:p w14:paraId="2AFE0BFF" w14:textId="5CE8AA71" w:rsidR="00AC0097" w:rsidRPr="00CE6570" w:rsidRDefault="00AC0097" w:rsidP="0094618A">
      <w:pPr>
        <w:bidi/>
        <w:spacing w:line="240" w:lineRule="auto"/>
        <w:jc w:val="both"/>
        <w:rPr>
          <w:rFonts w:asciiTheme="minorBidi" w:hAnsiTheme="minorBidi"/>
          <w:rtl/>
        </w:rPr>
      </w:pPr>
      <w:r w:rsidRPr="00CE6570">
        <w:rPr>
          <w:rFonts w:asciiTheme="minorBidi" w:hAnsiTheme="minorBidi"/>
          <w:rtl/>
        </w:rPr>
        <w:t>يجب على نقاط الاتصال داخل السلطات والوكالات المشاركة ضمان أن يتعرف الموظفون والمتطوعون ذوو الصلة داخل منظمتهم على محتوى الوثيقة النهائي ويتقيدوا به. قد يتطلب هذا دورات تدريبية إضافية والتوجيه.</w:t>
      </w:r>
    </w:p>
    <w:p w14:paraId="62DAC8E1" w14:textId="3834E92C" w:rsidR="00AC0097" w:rsidRPr="00CE6570" w:rsidRDefault="00AC0097" w:rsidP="0094618A">
      <w:pPr>
        <w:pStyle w:val="Heading2"/>
        <w:bidi/>
        <w:spacing w:line="240" w:lineRule="auto"/>
        <w:rPr>
          <w:rFonts w:asciiTheme="minorBidi" w:eastAsiaTheme="minorHAnsi" w:hAnsiTheme="minorBidi" w:cstheme="minorBidi"/>
          <w:color w:val="auto"/>
          <w:sz w:val="22"/>
          <w:szCs w:val="22"/>
          <w:rtl/>
        </w:rPr>
      </w:pPr>
      <w:bookmarkStart w:id="14" w:name="_Toc12198298"/>
      <w:r w:rsidRPr="00CE6570">
        <w:rPr>
          <w:rFonts w:asciiTheme="minorBidi" w:eastAsiaTheme="minorHAnsi" w:hAnsiTheme="minorBidi" w:cstheme="minorBidi"/>
          <w:color w:val="auto"/>
          <w:sz w:val="22"/>
          <w:szCs w:val="22"/>
          <w:rtl/>
        </w:rPr>
        <w:t xml:space="preserve">ينبغي تشجيع </w:t>
      </w:r>
      <w:proofErr w:type="spellStart"/>
      <w:r w:rsidRPr="00CE6570">
        <w:rPr>
          <w:rFonts w:asciiTheme="minorBidi" w:eastAsiaTheme="minorHAnsi" w:hAnsiTheme="minorBidi" w:cstheme="minorBidi"/>
          <w:color w:val="auto"/>
          <w:sz w:val="22"/>
          <w:szCs w:val="22"/>
          <w:rtl/>
        </w:rPr>
        <w:t>أخصائيي</w:t>
      </w:r>
      <w:proofErr w:type="spellEnd"/>
      <w:r w:rsidRPr="00CE6570">
        <w:rPr>
          <w:rFonts w:asciiTheme="minorBidi" w:eastAsiaTheme="minorHAnsi" w:hAnsiTheme="minorBidi" w:cstheme="minorBidi"/>
          <w:color w:val="auto"/>
          <w:sz w:val="22"/>
          <w:szCs w:val="22"/>
          <w:rtl/>
        </w:rPr>
        <w:t xml:space="preserve"> ادارة الحالة والمشرفين على التعليق على إجراءات العمل الموحدة اثناء التدريبات، وينبغي أن يكون لدى كل سلطة ووكالة مشاركة عملية لمواصلة جمع التعليقات أثناء استخدام إجراءات العمل الموحدة. يجب مشاركة التعليقات مع جهة اتصال إجراءات العمل الموحدة ثم يمكن دمجها في جولات المراجعة المستقبلية.</w:t>
      </w:r>
      <w:bookmarkEnd w:id="14"/>
    </w:p>
    <w:p w14:paraId="4266F8E4" w14:textId="77777777" w:rsidR="00AC0097" w:rsidRPr="00CE6570" w:rsidRDefault="00AC0097" w:rsidP="00AC0097">
      <w:pPr>
        <w:pStyle w:val="Heading2"/>
        <w:bidi/>
        <w:spacing w:line="240" w:lineRule="auto"/>
        <w:rPr>
          <w:rFonts w:asciiTheme="minorBidi" w:eastAsiaTheme="minorHAnsi" w:hAnsiTheme="minorBidi" w:cstheme="minorBidi"/>
          <w:color w:val="auto"/>
          <w:sz w:val="22"/>
          <w:szCs w:val="22"/>
          <w:rtl/>
        </w:rPr>
      </w:pPr>
    </w:p>
    <w:p w14:paraId="1332456E" w14:textId="3824B7CA" w:rsidR="00CD248E" w:rsidRPr="00CE6570" w:rsidRDefault="005A42CD" w:rsidP="00AC0097">
      <w:pPr>
        <w:pStyle w:val="Heading2"/>
        <w:bidi/>
        <w:spacing w:line="240" w:lineRule="auto"/>
        <w:rPr>
          <w:rFonts w:asciiTheme="minorBidi" w:hAnsiTheme="minorBidi" w:cstheme="minorBidi"/>
        </w:rPr>
      </w:pPr>
      <w:bookmarkStart w:id="15" w:name="_Toc12198299"/>
      <w:r w:rsidRPr="00CE6570">
        <w:rPr>
          <w:rFonts w:asciiTheme="minorBidi" w:hAnsiTheme="minorBidi" w:cstheme="minorBidi"/>
          <w:rtl/>
        </w:rPr>
        <w:t xml:space="preserve">الخطوة ٥: المراجعة </w:t>
      </w:r>
      <w:bookmarkEnd w:id="15"/>
      <w:r w:rsidR="00611446" w:rsidRPr="00CE6570">
        <w:rPr>
          <w:rFonts w:asciiTheme="minorBidi" w:hAnsiTheme="minorBidi" w:cstheme="minorBidi" w:hint="cs"/>
          <w:rtl/>
        </w:rPr>
        <w:t>والتنقيح</w:t>
      </w:r>
    </w:p>
    <w:p w14:paraId="2EBFFB9C" w14:textId="46D65681" w:rsidR="00245CC3" w:rsidRPr="00CE6570" w:rsidRDefault="00245CC3" w:rsidP="00245CC3">
      <w:pPr>
        <w:bidi/>
        <w:spacing w:line="240" w:lineRule="auto"/>
        <w:jc w:val="both"/>
        <w:rPr>
          <w:rFonts w:asciiTheme="minorBidi" w:hAnsiTheme="minorBidi"/>
          <w:rtl/>
        </w:rPr>
      </w:pPr>
      <w:r w:rsidRPr="00CE6570">
        <w:rPr>
          <w:rFonts w:asciiTheme="minorBidi" w:hAnsiTheme="minorBidi"/>
          <w:rtl/>
        </w:rPr>
        <w:t xml:space="preserve">في الاوضاع الإنسانية يجب مراجعة إجراءات </w:t>
      </w:r>
      <w:r w:rsidR="00A50DA1" w:rsidRPr="00CE6570">
        <w:rPr>
          <w:rFonts w:asciiTheme="minorBidi" w:hAnsiTheme="minorBidi"/>
          <w:rtl/>
        </w:rPr>
        <w:t xml:space="preserve">العمل الموحدة </w:t>
      </w:r>
      <w:r w:rsidRPr="00CE6570">
        <w:rPr>
          <w:rFonts w:asciiTheme="minorBidi" w:hAnsiTheme="minorBidi"/>
          <w:rtl/>
        </w:rPr>
        <w:t xml:space="preserve">المشتركة بين الوكالات لإدارة حالة حماية الأطفال كل ستة </w:t>
      </w:r>
      <w:proofErr w:type="gramStart"/>
      <w:r w:rsidRPr="00CE6570">
        <w:rPr>
          <w:rFonts w:asciiTheme="minorBidi" w:hAnsiTheme="minorBidi"/>
          <w:rtl/>
        </w:rPr>
        <w:t>أشهر ،</w:t>
      </w:r>
      <w:proofErr w:type="gramEnd"/>
      <w:r w:rsidRPr="00CE6570">
        <w:rPr>
          <w:rFonts w:asciiTheme="minorBidi" w:hAnsiTheme="minorBidi"/>
          <w:rtl/>
        </w:rPr>
        <w:t xml:space="preserve"> أو في وقت أقرب من ذلك إذا </w:t>
      </w:r>
      <w:r w:rsidR="00A50DA1" w:rsidRPr="00CE6570">
        <w:rPr>
          <w:rFonts w:asciiTheme="minorBidi" w:hAnsiTheme="minorBidi"/>
          <w:rtl/>
        </w:rPr>
        <w:t>كان هنالك</w:t>
      </w:r>
      <w:r w:rsidRPr="00CE6570">
        <w:rPr>
          <w:rFonts w:asciiTheme="minorBidi" w:hAnsiTheme="minorBidi"/>
          <w:rtl/>
        </w:rPr>
        <w:t xml:space="preserve"> أي تغيير مفاجئ في السياق أو تقييم جديد لحماية الطفل</w:t>
      </w:r>
      <w:r w:rsidR="00A50DA1" w:rsidRPr="00CE6570">
        <w:rPr>
          <w:rFonts w:asciiTheme="minorBidi" w:hAnsiTheme="minorBidi"/>
          <w:rtl/>
        </w:rPr>
        <w:t xml:space="preserve"> يبين</w:t>
      </w:r>
      <w:r w:rsidRPr="00CE6570">
        <w:rPr>
          <w:rFonts w:asciiTheme="minorBidi" w:hAnsiTheme="minorBidi"/>
          <w:rtl/>
        </w:rPr>
        <w:t xml:space="preserve"> إلى الحاجة إلى تغيير الإجراءات أو </w:t>
      </w:r>
      <w:r w:rsidR="00A50DA1" w:rsidRPr="00CE6570">
        <w:rPr>
          <w:rFonts w:asciiTheme="minorBidi" w:hAnsiTheme="minorBidi"/>
          <w:rtl/>
        </w:rPr>
        <w:t>اضافتها</w:t>
      </w:r>
      <w:r w:rsidRPr="00CE6570">
        <w:rPr>
          <w:rFonts w:asciiTheme="minorBidi" w:hAnsiTheme="minorBidi"/>
          <w:rtl/>
        </w:rPr>
        <w:t xml:space="preserve">. تتغير تهديدات حماية الأطفال والانتهاكات ونقاط الضعف </w:t>
      </w:r>
      <w:r w:rsidR="00A50DA1" w:rsidRPr="00CE6570">
        <w:rPr>
          <w:rFonts w:asciiTheme="minorBidi" w:hAnsiTheme="minorBidi"/>
          <w:rtl/>
        </w:rPr>
        <w:t xml:space="preserve">في حالات الطوارئ </w:t>
      </w:r>
      <w:r w:rsidRPr="00CE6570">
        <w:rPr>
          <w:rFonts w:asciiTheme="minorBidi" w:hAnsiTheme="minorBidi"/>
          <w:rtl/>
        </w:rPr>
        <w:t xml:space="preserve">- في كثير من الأحيان بسرعة كبيرة - وإجراءات </w:t>
      </w:r>
      <w:r w:rsidR="00A50DA1" w:rsidRPr="00CE6570">
        <w:rPr>
          <w:rFonts w:asciiTheme="minorBidi" w:hAnsiTheme="minorBidi"/>
          <w:rtl/>
        </w:rPr>
        <w:t xml:space="preserve">العمل الموحدة </w:t>
      </w:r>
      <w:r w:rsidRPr="00CE6570">
        <w:rPr>
          <w:rFonts w:asciiTheme="minorBidi" w:hAnsiTheme="minorBidi"/>
          <w:rtl/>
        </w:rPr>
        <w:t xml:space="preserve">مفيدة فقط إذا كانت تعكس الوضع الحالي. لذلك يجب أن تظل إجراءات </w:t>
      </w:r>
      <w:r w:rsidR="00A50DA1" w:rsidRPr="00CE6570">
        <w:rPr>
          <w:rFonts w:asciiTheme="minorBidi" w:hAnsiTheme="minorBidi"/>
          <w:rtl/>
        </w:rPr>
        <w:t xml:space="preserve">العمل الموحدة </w:t>
      </w:r>
      <w:r w:rsidRPr="00CE6570">
        <w:rPr>
          <w:rFonts w:asciiTheme="minorBidi" w:hAnsiTheme="minorBidi"/>
          <w:rtl/>
        </w:rPr>
        <w:t xml:space="preserve">وثيقة "حية" تعكس الاحتياجات وأوجه الضعف المحدثة. يمكن تحقيق ذلك من خلال المراجعة المنتظمة لمعالجة المشكلات الناشئة وإدخال التحسينات وتحديث الإجراءات وفقًا للسياق الإنساني المتطور. يوصى بأن ينظر فريق التنسيق المعني بحماية الطفل داخل البلد في تضمين </w:t>
      </w:r>
      <w:r w:rsidR="00611446" w:rsidRPr="00CE6570">
        <w:rPr>
          <w:rFonts w:asciiTheme="minorBidi" w:hAnsiTheme="minorBidi" w:hint="cs"/>
          <w:rtl/>
        </w:rPr>
        <w:t>مراجعة إجراءات</w:t>
      </w:r>
      <w:r w:rsidR="00A50DA1" w:rsidRPr="00CE6570">
        <w:rPr>
          <w:rFonts w:asciiTheme="minorBidi" w:hAnsiTheme="minorBidi"/>
          <w:rtl/>
        </w:rPr>
        <w:t xml:space="preserve"> العمل الموحدة </w:t>
      </w:r>
      <w:r w:rsidRPr="00CE6570">
        <w:rPr>
          <w:rFonts w:asciiTheme="minorBidi" w:hAnsiTheme="minorBidi"/>
          <w:rtl/>
        </w:rPr>
        <w:t>بين الوكالات كمهمة ضمن خطة عملهم أو اختصاصاتهم.</w:t>
      </w:r>
    </w:p>
    <w:p w14:paraId="4203EC32" w14:textId="036CA1F5" w:rsidR="00A50DA1" w:rsidRPr="00CE6570" w:rsidRDefault="00A50DA1" w:rsidP="0094618A">
      <w:pPr>
        <w:bidi/>
        <w:spacing w:line="240" w:lineRule="auto"/>
        <w:jc w:val="both"/>
        <w:rPr>
          <w:rFonts w:asciiTheme="minorBidi" w:hAnsiTheme="minorBidi"/>
          <w:rtl/>
        </w:rPr>
      </w:pPr>
      <w:r w:rsidRPr="00CE6570">
        <w:rPr>
          <w:rFonts w:asciiTheme="minorBidi" w:hAnsiTheme="minorBidi"/>
          <w:rtl/>
        </w:rPr>
        <w:t xml:space="preserve">يجب مراجعة أدوات وبروتوكولات وإرشادات إدارة الحالة الأخرى التي يمكن إرفاقها بإجراءات </w:t>
      </w:r>
      <w:r w:rsidR="00CE6570" w:rsidRPr="00CE6570">
        <w:rPr>
          <w:rFonts w:asciiTheme="minorBidi" w:hAnsiTheme="minorBidi"/>
          <w:rtl/>
        </w:rPr>
        <w:t>العمل</w:t>
      </w:r>
      <w:r w:rsidRPr="00CE6570">
        <w:rPr>
          <w:rFonts w:asciiTheme="minorBidi" w:hAnsiTheme="minorBidi"/>
          <w:rtl/>
        </w:rPr>
        <w:t xml:space="preserve"> القياسية عند الضرورة دون انتظار عملية مراجعة رسمية. على سبيل المثال تتغير الخدمات المتاحة في الأزمات الإنسانية بشكل سريع ومن المهم أن تكون خدمة تنسيق الخدمات وثيقة حية يتم تحديثها باستمرار في جميع القطاعات لكي تظل ذات صلة وفعالة كأداة لإدارة الحالات. يجب أيضًا تحديث مسارات الإحالة لتعكس الخدمات المتاحة. قد يكون من الأسهل توفير روابط تنسيق خرائط الخدمات ومسارات الاحالة عبر الإنترنت بدلاً من تحديث الملحقات بشكل متكرر.</w:t>
      </w:r>
    </w:p>
    <w:p w14:paraId="5A18ED05" w14:textId="0D7900AC" w:rsidR="00A50DA1" w:rsidRPr="00CE6570" w:rsidRDefault="00A50DA1" w:rsidP="00A50DA1">
      <w:pPr>
        <w:bidi/>
        <w:spacing w:after="0" w:line="240" w:lineRule="auto"/>
        <w:jc w:val="both"/>
        <w:rPr>
          <w:rFonts w:asciiTheme="minorBidi" w:hAnsiTheme="minorBidi"/>
        </w:rPr>
      </w:pPr>
      <w:r w:rsidRPr="00CE6570">
        <w:rPr>
          <w:rFonts w:asciiTheme="minorBidi" w:hAnsiTheme="minorBidi"/>
          <w:rtl/>
        </w:rPr>
        <w:t>فيما يتعلق بمراجعة إجراءات العمل الموحدة الرئيسية يجب على منسق إجراءات العمل الموحدة دعوة اجتماع مراجعة مع جهات التنسيق في السلطات والوكالات المشاركة كل ستة أشهر أو إذا كان الجواب على أي من هذه الأسئلة هو "نعم":</w:t>
      </w:r>
    </w:p>
    <w:p w14:paraId="6FBB9622" w14:textId="77777777" w:rsidR="00A50DA1" w:rsidRPr="00CE6570" w:rsidRDefault="00A50DA1" w:rsidP="00A50DA1">
      <w:pPr>
        <w:pStyle w:val="ListParagraph"/>
        <w:bidi/>
        <w:spacing w:after="0" w:line="240" w:lineRule="auto"/>
        <w:jc w:val="both"/>
        <w:rPr>
          <w:rFonts w:asciiTheme="minorBidi" w:hAnsiTheme="minorBidi"/>
        </w:rPr>
      </w:pPr>
    </w:p>
    <w:p w14:paraId="6A8248A2" w14:textId="58394E04" w:rsidR="00A50DA1" w:rsidRPr="00CE6570" w:rsidRDefault="00A50DA1" w:rsidP="0094618A">
      <w:pPr>
        <w:pStyle w:val="ListParagraph"/>
        <w:numPr>
          <w:ilvl w:val="0"/>
          <w:numId w:val="15"/>
        </w:numPr>
        <w:bidi/>
        <w:spacing w:after="0" w:line="240" w:lineRule="auto"/>
        <w:jc w:val="both"/>
        <w:rPr>
          <w:rFonts w:asciiTheme="minorBidi" w:hAnsiTheme="minorBidi"/>
        </w:rPr>
      </w:pPr>
      <w:r w:rsidRPr="00CE6570">
        <w:rPr>
          <w:rFonts w:asciiTheme="minorBidi" w:hAnsiTheme="minorBidi"/>
          <w:rtl/>
        </w:rPr>
        <w:t>هل إجراءات العمل الموحدة لا تحقق أهدافها المعلنة؟</w:t>
      </w:r>
    </w:p>
    <w:p w14:paraId="1F2308D1" w14:textId="56578FF0" w:rsidR="00A50DA1" w:rsidRPr="00CE6570" w:rsidRDefault="00A50DA1" w:rsidP="0094618A">
      <w:pPr>
        <w:pStyle w:val="ListParagraph"/>
        <w:numPr>
          <w:ilvl w:val="0"/>
          <w:numId w:val="15"/>
        </w:numPr>
        <w:bidi/>
        <w:spacing w:after="0" w:line="240" w:lineRule="auto"/>
        <w:jc w:val="both"/>
        <w:rPr>
          <w:rFonts w:asciiTheme="minorBidi" w:hAnsiTheme="minorBidi"/>
        </w:rPr>
      </w:pPr>
      <w:r w:rsidRPr="00CE6570">
        <w:rPr>
          <w:rFonts w:asciiTheme="minorBidi" w:hAnsiTheme="minorBidi"/>
          <w:rtl/>
        </w:rPr>
        <w:t xml:space="preserve">هل كانت هناك أي تغييرات في البيئة </w:t>
      </w:r>
      <w:r w:rsidR="00CE6570" w:rsidRPr="00CE6570">
        <w:rPr>
          <w:rFonts w:asciiTheme="minorBidi" w:hAnsiTheme="minorBidi"/>
          <w:rtl/>
        </w:rPr>
        <w:t>العمل</w:t>
      </w:r>
      <w:r w:rsidRPr="00CE6570">
        <w:rPr>
          <w:rFonts w:asciiTheme="minorBidi" w:hAnsiTheme="minorBidi"/>
          <w:rtl/>
        </w:rPr>
        <w:t>ية أو معلومات جديدة مهمة حول تهديدات حماية الطفل، والانتهاكات ونقاط الضعف التي قد تؤثر على أهلية الحالات وتحديد أولوياتها</w:t>
      </w:r>
      <w:r w:rsidR="00264063" w:rsidRPr="00CE6570">
        <w:rPr>
          <w:rFonts w:asciiTheme="minorBidi" w:hAnsiTheme="minorBidi"/>
          <w:rtl/>
        </w:rPr>
        <w:t xml:space="preserve"> منذ المراجعة الأخيرة</w:t>
      </w:r>
      <w:r w:rsidRPr="00CE6570">
        <w:rPr>
          <w:rFonts w:asciiTheme="minorBidi" w:hAnsiTheme="minorBidi"/>
          <w:rtl/>
        </w:rPr>
        <w:t>؟</w:t>
      </w:r>
    </w:p>
    <w:p w14:paraId="15349664" w14:textId="1A952A05" w:rsidR="00940816" w:rsidRPr="00CE6570" w:rsidRDefault="00264063" w:rsidP="00264063">
      <w:pPr>
        <w:pStyle w:val="ListParagraph"/>
        <w:numPr>
          <w:ilvl w:val="0"/>
          <w:numId w:val="15"/>
        </w:numPr>
        <w:bidi/>
        <w:spacing w:after="0" w:line="240" w:lineRule="auto"/>
        <w:jc w:val="both"/>
        <w:rPr>
          <w:rFonts w:asciiTheme="minorBidi" w:hAnsiTheme="minorBidi"/>
        </w:rPr>
      </w:pPr>
      <w:r w:rsidRPr="00CE6570">
        <w:rPr>
          <w:rFonts w:asciiTheme="minorBidi" w:hAnsiTheme="minorBidi"/>
          <w:rtl/>
        </w:rPr>
        <w:t>هل ثبت أن أيًا من الإجراءات غير عملي أو غير مناسب في السياق الحالي؟</w:t>
      </w:r>
    </w:p>
    <w:p w14:paraId="6779CEB1" w14:textId="77777777" w:rsidR="00264063" w:rsidRPr="00CE6570" w:rsidRDefault="00264063" w:rsidP="00264063">
      <w:pPr>
        <w:pStyle w:val="ListParagraph"/>
        <w:bidi/>
        <w:spacing w:after="0" w:line="240" w:lineRule="auto"/>
        <w:jc w:val="both"/>
        <w:rPr>
          <w:rFonts w:asciiTheme="minorBidi" w:hAnsiTheme="minorBidi"/>
        </w:rPr>
      </w:pPr>
    </w:p>
    <w:p w14:paraId="54DC7E49" w14:textId="41A7F03F" w:rsidR="00264063" w:rsidRPr="00CE6570" w:rsidRDefault="00264063" w:rsidP="00264063">
      <w:pPr>
        <w:bidi/>
        <w:spacing w:line="240" w:lineRule="auto"/>
        <w:ind w:left="360"/>
        <w:rPr>
          <w:rFonts w:asciiTheme="minorBidi" w:hAnsiTheme="minorBidi"/>
        </w:rPr>
      </w:pPr>
      <w:r w:rsidRPr="00CE6570">
        <w:rPr>
          <w:rFonts w:asciiTheme="minorBidi" w:hAnsiTheme="minorBidi"/>
          <w:rtl/>
        </w:rPr>
        <w:t xml:space="preserve">يجب بدء عملية المراجعة كل ستة أشهر أو إذا كانت الإجابة على أحد هذه الأسئلة بنعم والتي يمكن إجراؤها بسرعة وبساطة. يجب أن تشمل المراجعة المنتظمة لإجراءات العمل الموحدة </w:t>
      </w:r>
      <w:bookmarkStart w:id="16" w:name="_GoBack"/>
      <w:bookmarkEnd w:id="16"/>
      <w:r w:rsidR="00611446" w:rsidRPr="00CE6570">
        <w:rPr>
          <w:rFonts w:asciiTheme="minorBidi" w:hAnsiTheme="minorBidi" w:hint="cs"/>
          <w:rtl/>
        </w:rPr>
        <w:t>الحالية كحد</w:t>
      </w:r>
      <w:r w:rsidRPr="00CE6570">
        <w:rPr>
          <w:rFonts w:asciiTheme="minorBidi" w:hAnsiTheme="minorBidi"/>
          <w:rtl/>
        </w:rPr>
        <w:t xml:space="preserve"> أدنى ما يلي:</w:t>
      </w:r>
    </w:p>
    <w:p w14:paraId="0EAC9827" w14:textId="496679CA" w:rsidR="00264063" w:rsidRPr="00CE6570" w:rsidRDefault="00264063" w:rsidP="0094618A">
      <w:pPr>
        <w:pStyle w:val="ListParagraph"/>
        <w:numPr>
          <w:ilvl w:val="0"/>
          <w:numId w:val="35"/>
        </w:numPr>
        <w:bidi/>
        <w:spacing w:line="240" w:lineRule="auto"/>
        <w:jc w:val="both"/>
        <w:rPr>
          <w:rFonts w:asciiTheme="minorBidi" w:hAnsiTheme="minorBidi"/>
        </w:rPr>
      </w:pPr>
      <w:r w:rsidRPr="00CE6570">
        <w:rPr>
          <w:rFonts w:asciiTheme="minorBidi" w:hAnsiTheme="minorBidi"/>
          <w:rtl/>
        </w:rPr>
        <w:lastRenderedPageBreak/>
        <w:t xml:space="preserve">التشاور مع </w:t>
      </w:r>
      <w:proofErr w:type="spellStart"/>
      <w:r w:rsidRPr="00CE6570">
        <w:rPr>
          <w:rFonts w:asciiTheme="minorBidi" w:hAnsiTheme="minorBidi"/>
          <w:rtl/>
        </w:rPr>
        <w:t>أخصائيي</w:t>
      </w:r>
      <w:proofErr w:type="spellEnd"/>
      <w:r w:rsidRPr="00CE6570">
        <w:rPr>
          <w:rFonts w:asciiTheme="minorBidi" w:hAnsiTheme="minorBidi"/>
          <w:rtl/>
        </w:rPr>
        <w:t xml:space="preserve"> إدارة الحالة والمشرفين عليهم لجمع التعليقات حول استخدام إجراءات العمل الموحدة والثغرات في التوجيه والتغييرات </w:t>
      </w:r>
      <w:proofErr w:type="spellStart"/>
      <w:r w:rsidRPr="00CE6570">
        <w:rPr>
          <w:rFonts w:asciiTheme="minorBidi" w:hAnsiTheme="minorBidi"/>
          <w:rtl/>
        </w:rPr>
        <w:t>الموصى</w:t>
      </w:r>
      <w:proofErr w:type="spellEnd"/>
      <w:r w:rsidRPr="00CE6570">
        <w:rPr>
          <w:rFonts w:asciiTheme="minorBidi" w:hAnsiTheme="minorBidi"/>
          <w:rtl/>
        </w:rPr>
        <w:t xml:space="preserve"> بها </w:t>
      </w:r>
    </w:p>
    <w:p w14:paraId="15FE2899" w14:textId="7259E6E6" w:rsidR="00264063" w:rsidRPr="00CE6570" w:rsidRDefault="00264063" w:rsidP="0094618A">
      <w:pPr>
        <w:pStyle w:val="ListParagraph"/>
        <w:numPr>
          <w:ilvl w:val="0"/>
          <w:numId w:val="16"/>
        </w:numPr>
        <w:bidi/>
        <w:spacing w:line="240" w:lineRule="auto"/>
        <w:rPr>
          <w:rFonts w:asciiTheme="minorBidi" w:hAnsiTheme="minorBidi"/>
        </w:rPr>
      </w:pPr>
      <w:r w:rsidRPr="00CE6570">
        <w:rPr>
          <w:rFonts w:asciiTheme="minorBidi" w:hAnsiTheme="minorBidi"/>
          <w:rtl/>
        </w:rPr>
        <w:t>تحديث الحد الأدنى من مكونات متطلبات إجراءات العمل الموحدة (انظر القسم الخاص بـ "المكونات الأساسية لإجراءات العمل الموحدة بين الوكالات")</w:t>
      </w:r>
    </w:p>
    <w:p w14:paraId="4E93D490" w14:textId="1F9443EA" w:rsidR="0069439D" w:rsidRPr="00CE6570" w:rsidRDefault="00264063" w:rsidP="00264063">
      <w:pPr>
        <w:pStyle w:val="ListParagraph"/>
        <w:numPr>
          <w:ilvl w:val="0"/>
          <w:numId w:val="16"/>
        </w:numPr>
        <w:bidi/>
        <w:spacing w:line="240" w:lineRule="auto"/>
        <w:rPr>
          <w:rFonts w:asciiTheme="minorBidi" w:hAnsiTheme="minorBidi"/>
        </w:rPr>
      </w:pPr>
      <w:r w:rsidRPr="00CE6570">
        <w:rPr>
          <w:rFonts w:asciiTheme="minorBidi" w:hAnsiTheme="minorBidi"/>
          <w:rtl/>
        </w:rPr>
        <w:t>تحديث الملحقات</w:t>
      </w:r>
    </w:p>
    <w:p w14:paraId="34E4F0B5" w14:textId="222CA37B" w:rsidR="00F753D5" w:rsidRPr="00CE6570" w:rsidRDefault="00264063" w:rsidP="00264063">
      <w:pPr>
        <w:bidi/>
        <w:spacing w:line="240" w:lineRule="auto"/>
        <w:jc w:val="both"/>
        <w:rPr>
          <w:rFonts w:asciiTheme="minorBidi" w:hAnsiTheme="minorBidi"/>
          <w:b/>
          <w:i/>
        </w:rPr>
      </w:pPr>
      <w:r w:rsidRPr="00CE6570">
        <w:rPr>
          <w:rFonts w:asciiTheme="minorBidi" w:hAnsiTheme="minorBidi"/>
          <w:rtl/>
        </w:rPr>
        <w:t xml:space="preserve">ينبغي تقديم المسودة المنقحة إلى جهات التنسيق في جميع السلطات والوكالات المشاركة بمجرد إجراء التغييرات. يجب بعد ذلك نشر الإصدار الجديد مع رقم الإصدار الجديد وتاريخه </w:t>
      </w:r>
      <w:proofErr w:type="gramStart"/>
      <w:r w:rsidRPr="00CE6570">
        <w:rPr>
          <w:rFonts w:asciiTheme="minorBidi" w:hAnsiTheme="minorBidi"/>
          <w:rtl/>
        </w:rPr>
        <w:t>في  بداية</w:t>
      </w:r>
      <w:proofErr w:type="gramEnd"/>
      <w:r w:rsidRPr="00CE6570">
        <w:rPr>
          <w:rFonts w:asciiTheme="minorBidi" w:hAnsiTheme="minorBidi"/>
          <w:rtl/>
        </w:rPr>
        <w:t xml:space="preserve"> كل صفحة بشكل منهجي وإدراجه في الدورات التدريبية وفقًا للخطوة 4 أعلاه.</w:t>
      </w:r>
    </w:p>
    <w:sectPr w:rsidR="00F753D5" w:rsidRPr="00CE6570" w:rsidSect="0003409D">
      <w:headerReference w:type="even" r:id="rId22"/>
      <w:headerReference w:type="default" r:id="rId23"/>
      <w:footerReference w:type="default" r:id="rId24"/>
      <w:headerReference w:type="firs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EDA2F6" w14:textId="77777777" w:rsidR="00CA2A00" w:rsidRDefault="00CA2A00" w:rsidP="004D301A">
      <w:pPr>
        <w:spacing w:after="0" w:line="240" w:lineRule="auto"/>
      </w:pPr>
      <w:r>
        <w:separator/>
      </w:r>
    </w:p>
  </w:endnote>
  <w:endnote w:type="continuationSeparator" w:id="0">
    <w:p w14:paraId="617D497A" w14:textId="77777777" w:rsidR="00CA2A00" w:rsidRDefault="00CA2A00" w:rsidP="004D301A">
      <w:pPr>
        <w:spacing w:after="0" w:line="240" w:lineRule="auto"/>
      </w:pPr>
      <w:r>
        <w:continuationSeparator/>
      </w:r>
    </w:p>
  </w:endnote>
  <w:endnote w:type="continuationNotice" w:id="1">
    <w:p w14:paraId="1635DB9F" w14:textId="77777777" w:rsidR="00CA2A00" w:rsidRDefault="00CA2A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j-lt">
    <w:altName w:val="Times New Roman"/>
    <w:panose1 w:val="020B0604020202020204"/>
    <w:charset w:val="00"/>
    <w:family w:val="roman"/>
    <w:notTrueType/>
    <w:pitch w:val="default"/>
  </w:font>
  <w:font w:name="Calibri">
    <w:panose1 w:val="020F0502020204030204"/>
    <w:charset w:val="00"/>
    <w:family w:val="swiss"/>
    <w:pitch w:val="variable"/>
    <w:sig w:usb0="E0002AFF" w:usb1="C000ACFF" w:usb2="00000009" w:usb3="00000000" w:csb0="000001FF" w:csb1="00000000"/>
  </w:font>
  <w:font w:name="Gill Sans Infant Std">
    <w:altName w:val="Calibri"/>
    <w:panose1 w:val="020B0502020104020203"/>
    <w:charset w:val="B1"/>
    <w:family w:val="swiss"/>
    <w:pitch w:val="variable"/>
    <w:sig w:usb0="80000A67" w:usb1="00000000" w:usb2="00000000" w:usb3="00000000" w:csb0="000001F7" w:csb1="00000000"/>
  </w:font>
  <w:font w:name="Cambria">
    <w:panose1 w:val="02040503050406030204"/>
    <w:charset w:val="00"/>
    <w:family w:val="roman"/>
    <w:pitch w:val="variable"/>
    <w:sig w:usb0="E00002FF" w:usb1="400004FF" w:usb2="00000000" w:usb3="00000000" w:csb0="0000019F" w:csb1="00000000"/>
  </w:font>
  <w:font w:name="Segoe UI">
    <w:altName w:val="Sylfaen"/>
    <w:panose1 w:val="020B0604020202020204"/>
    <w:charset w:val="00"/>
    <w:family w:val="swiss"/>
    <w:pitch w:val="variable"/>
    <w:sig w:usb0="E4002EFF" w:usb1="C000E47F" w:usb2="00000009" w:usb3="00000000" w:csb0="000001FF" w:csb1="00000000"/>
  </w:font>
  <w:font w:name="Helvetica Neue Light">
    <w:panose1 w:val="02000403000000020004"/>
    <w:charset w:val="00"/>
    <w:family w:val="auto"/>
    <w:pitch w:val="variable"/>
    <w:sig w:usb0="A00002FF" w:usb1="5000205B" w:usb2="00000002"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sz w:val="20"/>
        <w:szCs w:val="20"/>
      </w:rPr>
      <w:id w:val="463165640"/>
      <w:docPartObj>
        <w:docPartGallery w:val="Page Numbers (Bottom of Page)"/>
        <w:docPartUnique/>
      </w:docPartObj>
    </w:sdtPr>
    <w:sdtEndPr/>
    <w:sdtContent>
      <w:sdt>
        <w:sdtPr>
          <w:rPr>
            <w:rFonts w:asciiTheme="minorHAnsi" w:hAnsiTheme="minorHAnsi"/>
            <w:sz w:val="20"/>
            <w:szCs w:val="20"/>
          </w:rPr>
          <w:id w:val="-1769616900"/>
          <w:docPartObj>
            <w:docPartGallery w:val="Page Numbers (Top of Page)"/>
            <w:docPartUnique/>
          </w:docPartObj>
        </w:sdtPr>
        <w:sdtEndPr/>
        <w:sdtContent>
          <w:p w14:paraId="3E7682EC" w14:textId="7ABD535A" w:rsidR="00245CC3" w:rsidRPr="00112B1A" w:rsidRDefault="00245CC3" w:rsidP="00EF432E">
            <w:pPr>
              <w:pStyle w:val="Footer"/>
              <w:rPr>
                <w:rFonts w:asciiTheme="minorHAnsi" w:hAnsiTheme="minorHAnsi"/>
                <w:sz w:val="20"/>
                <w:szCs w:val="20"/>
              </w:rPr>
            </w:pPr>
            <w:r>
              <w:rPr>
                <w:rFonts w:asciiTheme="minorHAnsi" w:hAnsiTheme="minorHAnsi"/>
                <w:sz w:val="20"/>
                <w:szCs w:val="20"/>
              </w:rPr>
              <w:t>March</w:t>
            </w:r>
            <w:r w:rsidRPr="00EF432E">
              <w:rPr>
                <w:rFonts w:asciiTheme="minorHAnsi" w:hAnsiTheme="minorHAnsi"/>
                <w:sz w:val="20"/>
                <w:szCs w:val="20"/>
              </w:rPr>
              <w:t xml:space="preserve"> 201</w:t>
            </w:r>
            <w:r>
              <w:rPr>
                <w:rFonts w:asciiTheme="minorHAnsi" w:hAnsiTheme="minorHAnsi"/>
                <w:sz w:val="20"/>
                <w:szCs w:val="20"/>
              </w:rPr>
              <w:t>9</w:t>
            </w:r>
            <w:r>
              <w:rPr>
                <w:rFonts w:asciiTheme="minorHAnsi" w:hAnsiTheme="minorHAnsi"/>
              </w:rPr>
              <w:tab/>
            </w:r>
            <w:r>
              <w:rPr>
                <w:rFonts w:asciiTheme="minorHAnsi" w:hAnsiTheme="minorHAnsi"/>
              </w:rPr>
              <w:tab/>
            </w:r>
            <w:r w:rsidRPr="00112B1A">
              <w:rPr>
                <w:rFonts w:asciiTheme="minorHAnsi" w:hAnsiTheme="minorHAnsi"/>
                <w:sz w:val="20"/>
                <w:szCs w:val="20"/>
              </w:rPr>
              <w:t xml:space="preserve">Page </w:t>
            </w:r>
            <w:r w:rsidRPr="00112B1A">
              <w:rPr>
                <w:rFonts w:asciiTheme="minorHAnsi" w:hAnsiTheme="minorHAnsi"/>
                <w:sz w:val="20"/>
                <w:szCs w:val="20"/>
              </w:rPr>
              <w:fldChar w:fldCharType="begin"/>
            </w:r>
            <w:r w:rsidRPr="00112B1A">
              <w:rPr>
                <w:rFonts w:asciiTheme="minorHAnsi" w:hAnsiTheme="minorHAnsi"/>
                <w:sz w:val="20"/>
                <w:szCs w:val="20"/>
              </w:rPr>
              <w:instrText xml:space="preserve"> PAGE </w:instrText>
            </w:r>
            <w:r w:rsidRPr="00112B1A">
              <w:rPr>
                <w:rFonts w:asciiTheme="minorHAnsi" w:hAnsiTheme="minorHAnsi"/>
                <w:sz w:val="20"/>
                <w:szCs w:val="20"/>
              </w:rPr>
              <w:fldChar w:fldCharType="separate"/>
            </w:r>
            <w:r>
              <w:rPr>
                <w:rFonts w:asciiTheme="minorHAnsi" w:hAnsiTheme="minorHAnsi"/>
                <w:noProof/>
                <w:sz w:val="20"/>
                <w:szCs w:val="20"/>
              </w:rPr>
              <w:t>1</w:t>
            </w:r>
            <w:r w:rsidRPr="00112B1A">
              <w:rPr>
                <w:rFonts w:asciiTheme="minorHAnsi" w:hAnsiTheme="minorHAnsi"/>
                <w:sz w:val="20"/>
                <w:szCs w:val="20"/>
              </w:rPr>
              <w:fldChar w:fldCharType="end"/>
            </w:r>
            <w:r w:rsidRPr="00112B1A">
              <w:rPr>
                <w:rFonts w:asciiTheme="minorHAnsi" w:hAnsiTheme="minorHAnsi"/>
                <w:sz w:val="20"/>
                <w:szCs w:val="20"/>
              </w:rPr>
              <w:t xml:space="preserve"> of </w:t>
            </w:r>
            <w:r w:rsidRPr="00112B1A">
              <w:rPr>
                <w:rFonts w:asciiTheme="minorHAnsi" w:hAnsiTheme="minorHAnsi"/>
                <w:sz w:val="20"/>
                <w:szCs w:val="20"/>
              </w:rPr>
              <w:fldChar w:fldCharType="begin"/>
            </w:r>
            <w:r w:rsidRPr="00112B1A">
              <w:rPr>
                <w:rFonts w:asciiTheme="minorHAnsi" w:hAnsiTheme="minorHAnsi"/>
                <w:bCs/>
                <w:sz w:val="20"/>
                <w:szCs w:val="20"/>
              </w:rPr>
              <w:instrText xml:space="preserve"> NUMPAGES  </w:instrText>
            </w:r>
            <w:r w:rsidRPr="00112B1A">
              <w:rPr>
                <w:rFonts w:asciiTheme="minorHAnsi" w:hAnsiTheme="minorHAnsi"/>
                <w:sz w:val="20"/>
                <w:szCs w:val="20"/>
              </w:rPr>
              <w:fldChar w:fldCharType="separate"/>
            </w:r>
            <w:r>
              <w:rPr>
                <w:rFonts w:asciiTheme="minorHAnsi" w:hAnsiTheme="minorHAnsi"/>
                <w:bCs/>
                <w:noProof/>
                <w:sz w:val="20"/>
                <w:szCs w:val="20"/>
              </w:rPr>
              <w:t>12</w:t>
            </w:r>
            <w:r w:rsidRPr="00112B1A">
              <w:rPr>
                <w:rFonts w:asciiTheme="minorHAnsi" w:hAnsiTheme="minorHAnsi"/>
                <w:sz w:val="20"/>
                <w:szCs w:val="20"/>
              </w:rPr>
              <w:fldChar w:fldCharType="end"/>
            </w:r>
          </w:p>
        </w:sdtContent>
      </w:sdt>
    </w:sdtContent>
  </w:sdt>
  <w:p w14:paraId="21F7607D" w14:textId="77777777" w:rsidR="00245CC3" w:rsidRPr="00112B1A" w:rsidRDefault="00245CC3">
    <w:pPr>
      <w:pStyle w:val="Footer"/>
      <w:rPr>
        <w:rFonts w:asciiTheme="minorHAnsi" w:hAnsi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38460E" w14:textId="77777777" w:rsidR="00CA2A00" w:rsidRDefault="00CA2A00" w:rsidP="004D301A">
      <w:pPr>
        <w:spacing w:after="0" w:line="240" w:lineRule="auto"/>
      </w:pPr>
      <w:r>
        <w:separator/>
      </w:r>
    </w:p>
  </w:footnote>
  <w:footnote w:type="continuationSeparator" w:id="0">
    <w:p w14:paraId="6F4171E3" w14:textId="77777777" w:rsidR="00CA2A00" w:rsidRDefault="00CA2A00" w:rsidP="004D301A">
      <w:pPr>
        <w:spacing w:after="0" w:line="240" w:lineRule="auto"/>
      </w:pPr>
      <w:r>
        <w:continuationSeparator/>
      </w:r>
    </w:p>
  </w:footnote>
  <w:footnote w:type="continuationNotice" w:id="1">
    <w:p w14:paraId="70599697" w14:textId="77777777" w:rsidR="00CA2A00" w:rsidRDefault="00CA2A0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13349" w14:textId="3E4F6609" w:rsidR="00245CC3" w:rsidRDefault="00CA2A00">
    <w:pPr>
      <w:pStyle w:val="Header"/>
    </w:pPr>
    <w:r>
      <w:rPr>
        <w:noProof/>
      </w:rPr>
      <w:pict w14:anchorId="2B4512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408455" o:spid="_x0000_s2051" type="#_x0000_t136" alt="" style="position:absolute;margin-left:0;margin-top:0;width:530.2pt;height:106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FOR FIELD TESTIN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8ED46" w14:textId="3D068178" w:rsidR="00245CC3" w:rsidRPr="00585E2F" w:rsidRDefault="00245CC3" w:rsidP="00585E2F">
    <w:pPr>
      <w:spacing w:after="300" w:line="240" w:lineRule="auto"/>
      <w:contextualSpacing/>
      <w:jc w:val="center"/>
      <w:rPr>
        <w:rFonts w:ascii="Calibri Light" w:eastAsia="Times New Roman" w:hAnsi="Calibri Light" w:cs="Times New Roman"/>
        <w:color w:val="C00000"/>
        <w:spacing w:val="5"/>
        <w:kern w:val="28"/>
        <w:sz w:val="24"/>
        <w:szCs w:val="40"/>
      </w:rPr>
    </w:pPr>
    <w:r w:rsidRPr="0003409D">
      <w:rPr>
        <w:rFonts w:ascii="Calibri Light" w:eastAsia="Times New Roman" w:hAnsi="Calibri Light" w:cs="Times New Roman"/>
        <w:color w:val="C00000"/>
        <w:spacing w:val="5"/>
        <w:kern w:val="28"/>
        <w:sz w:val="24"/>
        <w:szCs w:val="40"/>
      </w:rPr>
      <w:t>[</w:t>
    </w:r>
    <w:r>
      <w:rPr>
        <w:rFonts w:ascii="Calibri Light" w:eastAsia="Times New Roman" w:hAnsi="Calibri Light" w:cs="Times New Roman" w:hint="cs"/>
        <w:color w:val="C00000"/>
        <w:spacing w:val="5"/>
        <w:kern w:val="28"/>
        <w:sz w:val="24"/>
        <w:szCs w:val="40"/>
        <w:rtl/>
      </w:rPr>
      <w:t>نسخة الاختبار الميداني</w:t>
    </w:r>
    <w:r w:rsidRPr="0003409D">
      <w:rPr>
        <w:rFonts w:ascii="Calibri Light" w:eastAsia="Times New Roman" w:hAnsi="Calibri Light" w:cs="Times New Roman"/>
        <w:color w:val="C00000"/>
        <w:spacing w:val="5"/>
        <w:kern w:val="28"/>
        <w:sz w:val="24"/>
        <w:szCs w:val="40"/>
      </w:rPr>
      <w:t>]</w:t>
    </w:r>
    <w:r w:rsidR="00CA2A00">
      <w:rPr>
        <w:noProof/>
      </w:rPr>
      <w:pict w14:anchorId="379736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408456" o:spid="_x0000_s2050" type="#_x0000_t136" alt="" style="position:absolute;left:0;text-align:left;margin-left:0;margin-top:0;width:530.2pt;height:106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FOR FIELD TESTING"/>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4E89C" w14:textId="77777777" w:rsidR="00245CC3" w:rsidRPr="0003409D" w:rsidRDefault="00245CC3" w:rsidP="0003409D">
    <w:pPr>
      <w:spacing w:after="300" w:line="240" w:lineRule="auto"/>
      <w:contextualSpacing/>
      <w:jc w:val="center"/>
      <w:rPr>
        <w:rFonts w:ascii="Calibri Light" w:eastAsia="Times New Roman" w:hAnsi="Calibri Light" w:cs="Times New Roman"/>
        <w:color w:val="C00000"/>
        <w:spacing w:val="5"/>
        <w:kern w:val="28"/>
        <w:sz w:val="24"/>
        <w:szCs w:val="40"/>
      </w:rPr>
    </w:pPr>
    <w:r w:rsidRPr="0003409D">
      <w:rPr>
        <w:rFonts w:ascii="Calibri Light" w:eastAsia="Times New Roman" w:hAnsi="Calibri Light" w:cs="Times New Roman"/>
        <w:color w:val="C00000"/>
        <w:spacing w:val="5"/>
        <w:kern w:val="28"/>
        <w:sz w:val="24"/>
        <w:szCs w:val="40"/>
      </w:rPr>
      <w:t>[FIELD TEST VERSION]</w:t>
    </w:r>
  </w:p>
  <w:p w14:paraId="1D1C48F8" w14:textId="77777777" w:rsidR="00245CC3" w:rsidRPr="0003409D" w:rsidRDefault="00245CC3" w:rsidP="0003409D">
    <w:pPr>
      <w:tabs>
        <w:tab w:val="center" w:pos="4513"/>
        <w:tab w:val="right" w:pos="9026"/>
      </w:tabs>
      <w:spacing w:after="0" w:line="240" w:lineRule="auto"/>
      <w:jc w:val="center"/>
      <w:rPr>
        <w:rFonts w:ascii="Calibri" w:eastAsia="Calibri" w:hAnsi="Calibri" w:cs="Times New Roman"/>
        <w:sz w:val="24"/>
        <w:lang w:val="en-ZA"/>
      </w:rPr>
    </w:pPr>
    <w:r w:rsidRPr="0003409D">
      <w:rPr>
        <w:rFonts w:ascii="Calibri" w:eastAsia="Calibri" w:hAnsi="Calibri" w:cs="Times New Roman"/>
        <w:b/>
        <w:color w:val="C00000"/>
        <w:sz w:val="32"/>
        <w:szCs w:val="40"/>
      </w:rPr>
      <w:t>Do Not Share or Upload this Version to the Internet</w:t>
    </w:r>
  </w:p>
  <w:p w14:paraId="7E2B0B15" w14:textId="45E0BC33" w:rsidR="00245CC3" w:rsidRDefault="00CA2A00">
    <w:pPr>
      <w:pStyle w:val="Header"/>
    </w:pPr>
    <w:r>
      <w:rPr>
        <w:noProof/>
      </w:rPr>
      <w:pict w14:anchorId="4D8542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408454" o:spid="_x0000_s2049" type="#_x0000_t136" alt="" style="position:absolute;margin-left:0;margin-top:0;width:530.2pt;height:106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FOR FIELD TESTING"/>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559A8FE2"/>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46376C7"/>
    <w:multiLevelType w:val="hybridMultilevel"/>
    <w:tmpl w:val="10AE543C"/>
    <w:lvl w:ilvl="0" w:tplc="8F3C5898">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55376B"/>
    <w:multiLevelType w:val="hybridMultilevel"/>
    <w:tmpl w:val="AD063502"/>
    <w:lvl w:ilvl="0" w:tplc="14D8DFF8">
      <w:start w:val="1"/>
      <w:numFmt w:val="lowerLetter"/>
      <w:lvlText w:val="%1."/>
      <w:lvlJc w:val="left"/>
      <w:pPr>
        <w:ind w:left="720" w:hanging="360"/>
      </w:pPr>
      <w:rPr>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6E2E8D"/>
    <w:multiLevelType w:val="hybridMultilevel"/>
    <w:tmpl w:val="627490C8"/>
    <w:lvl w:ilvl="0" w:tplc="8F3C5898">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316984"/>
    <w:multiLevelType w:val="hybridMultilevel"/>
    <w:tmpl w:val="7F9C18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2D7154"/>
    <w:multiLevelType w:val="hybridMultilevel"/>
    <w:tmpl w:val="07BC263A"/>
    <w:lvl w:ilvl="0" w:tplc="07CEBBDC">
      <w:start w:val="1"/>
      <w:numFmt w:val="bullet"/>
      <w:lvlText w:val="•"/>
      <w:lvlJc w:val="left"/>
      <w:pPr>
        <w:tabs>
          <w:tab w:val="num" w:pos="720"/>
        </w:tabs>
        <w:ind w:left="720" w:hanging="360"/>
      </w:pPr>
      <w:rPr>
        <w:rFonts w:ascii="+mj-lt" w:hAnsi="+mj-lt" w:hint="default"/>
      </w:rPr>
    </w:lvl>
    <w:lvl w:ilvl="1" w:tplc="7D78E654" w:tentative="1">
      <w:start w:val="1"/>
      <w:numFmt w:val="bullet"/>
      <w:lvlText w:val="•"/>
      <w:lvlJc w:val="left"/>
      <w:pPr>
        <w:tabs>
          <w:tab w:val="num" w:pos="1440"/>
        </w:tabs>
        <w:ind w:left="1440" w:hanging="360"/>
      </w:pPr>
      <w:rPr>
        <w:rFonts w:ascii="+mj-lt" w:hAnsi="+mj-lt" w:hint="default"/>
      </w:rPr>
    </w:lvl>
    <w:lvl w:ilvl="2" w:tplc="C40A2D4A" w:tentative="1">
      <w:start w:val="1"/>
      <w:numFmt w:val="bullet"/>
      <w:lvlText w:val="•"/>
      <w:lvlJc w:val="left"/>
      <w:pPr>
        <w:tabs>
          <w:tab w:val="num" w:pos="2160"/>
        </w:tabs>
        <w:ind w:left="2160" w:hanging="360"/>
      </w:pPr>
      <w:rPr>
        <w:rFonts w:ascii="+mj-lt" w:hAnsi="+mj-lt" w:hint="default"/>
      </w:rPr>
    </w:lvl>
    <w:lvl w:ilvl="3" w:tplc="FD460D20" w:tentative="1">
      <w:start w:val="1"/>
      <w:numFmt w:val="bullet"/>
      <w:lvlText w:val="•"/>
      <w:lvlJc w:val="left"/>
      <w:pPr>
        <w:tabs>
          <w:tab w:val="num" w:pos="2880"/>
        </w:tabs>
        <w:ind w:left="2880" w:hanging="360"/>
      </w:pPr>
      <w:rPr>
        <w:rFonts w:ascii="+mj-lt" w:hAnsi="+mj-lt" w:hint="default"/>
      </w:rPr>
    </w:lvl>
    <w:lvl w:ilvl="4" w:tplc="ED4C33AA" w:tentative="1">
      <w:start w:val="1"/>
      <w:numFmt w:val="bullet"/>
      <w:lvlText w:val="•"/>
      <w:lvlJc w:val="left"/>
      <w:pPr>
        <w:tabs>
          <w:tab w:val="num" w:pos="3600"/>
        </w:tabs>
        <w:ind w:left="3600" w:hanging="360"/>
      </w:pPr>
      <w:rPr>
        <w:rFonts w:ascii="+mj-lt" w:hAnsi="+mj-lt" w:hint="default"/>
      </w:rPr>
    </w:lvl>
    <w:lvl w:ilvl="5" w:tplc="8ACE75E6" w:tentative="1">
      <w:start w:val="1"/>
      <w:numFmt w:val="bullet"/>
      <w:lvlText w:val="•"/>
      <w:lvlJc w:val="left"/>
      <w:pPr>
        <w:tabs>
          <w:tab w:val="num" w:pos="4320"/>
        </w:tabs>
        <w:ind w:left="4320" w:hanging="360"/>
      </w:pPr>
      <w:rPr>
        <w:rFonts w:ascii="+mj-lt" w:hAnsi="+mj-lt" w:hint="default"/>
      </w:rPr>
    </w:lvl>
    <w:lvl w:ilvl="6" w:tplc="71EAC1B2" w:tentative="1">
      <w:start w:val="1"/>
      <w:numFmt w:val="bullet"/>
      <w:lvlText w:val="•"/>
      <w:lvlJc w:val="left"/>
      <w:pPr>
        <w:tabs>
          <w:tab w:val="num" w:pos="5040"/>
        </w:tabs>
        <w:ind w:left="5040" w:hanging="360"/>
      </w:pPr>
      <w:rPr>
        <w:rFonts w:ascii="+mj-lt" w:hAnsi="+mj-lt" w:hint="default"/>
      </w:rPr>
    </w:lvl>
    <w:lvl w:ilvl="7" w:tplc="63CCF500" w:tentative="1">
      <w:start w:val="1"/>
      <w:numFmt w:val="bullet"/>
      <w:lvlText w:val="•"/>
      <w:lvlJc w:val="left"/>
      <w:pPr>
        <w:tabs>
          <w:tab w:val="num" w:pos="5760"/>
        </w:tabs>
        <w:ind w:left="5760" w:hanging="360"/>
      </w:pPr>
      <w:rPr>
        <w:rFonts w:ascii="+mj-lt" w:hAnsi="+mj-lt" w:hint="default"/>
      </w:rPr>
    </w:lvl>
    <w:lvl w:ilvl="8" w:tplc="BE0459E4" w:tentative="1">
      <w:start w:val="1"/>
      <w:numFmt w:val="bullet"/>
      <w:lvlText w:val="•"/>
      <w:lvlJc w:val="left"/>
      <w:pPr>
        <w:tabs>
          <w:tab w:val="num" w:pos="6480"/>
        </w:tabs>
        <w:ind w:left="6480" w:hanging="360"/>
      </w:pPr>
      <w:rPr>
        <w:rFonts w:ascii="+mj-lt" w:hAnsi="+mj-lt" w:hint="default"/>
      </w:rPr>
    </w:lvl>
  </w:abstractNum>
  <w:abstractNum w:abstractNumId="6" w15:restartNumberingAfterBreak="0">
    <w:nsid w:val="22597B45"/>
    <w:multiLevelType w:val="hybridMultilevel"/>
    <w:tmpl w:val="45706A2E"/>
    <w:lvl w:ilvl="0" w:tplc="EDA43B30">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2E2708D"/>
    <w:multiLevelType w:val="hybridMultilevel"/>
    <w:tmpl w:val="5CB03F60"/>
    <w:lvl w:ilvl="0" w:tplc="98A8CF2C">
      <w:start w:val="1"/>
      <w:numFmt w:val="bullet"/>
      <w:lvlText w:val="•"/>
      <w:lvlJc w:val="left"/>
      <w:pPr>
        <w:tabs>
          <w:tab w:val="num" w:pos="720"/>
        </w:tabs>
        <w:ind w:left="720" w:hanging="360"/>
      </w:pPr>
      <w:rPr>
        <w:rFonts w:ascii="+mj-lt" w:hAnsi="+mj-lt" w:hint="default"/>
      </w:rPr>
    </w:lvl>
    <w:lvl w:ilvl="1" w:tplc="6F6E2D66" w:tentative="1">
      <w:start w:val="1"/>
      <w:numFmt w:val="bullet"/>
      <w:lvlText w:val="•"/>
      <w:lvlJc w:val="left"/>
      <w:pPr>
        <w:tabs>
          <w:tab w:val="num" w:pos="1440"/>
        </w:tabs>
        <w:ind w:left="1440" w:hanging="360"/>
      </w:pPr>
      <w:rPr>
        <w:rFonts w:ascii="+mj-lt" w:hAnsi="+mj-lt" w:hint="default"/>
      </w:rPr>
    </w:lvl>
    <w:lvl w:ilvl="2" w:tplc="07EC300E" w:tentative="1">
      <w:start w:val="1"/>
      <w:numFmt w:val="bullet"/>
      <w:lvlText w:val="•"/>
      <w:lvlJc w:val="left"/>
      <w:pPr>
        <w:tabs>
          <w:tab w:val="num" w:pos="2160"/>
        </w:tabs>
        <w:ind w:left="2160" w:hanging="360"/>
      </w:pPr>
      <w:rPr>
        <w:rFonts w:ascii="+mj-lt" w:hAnsi="+mj-lt" w:hint="default"/>
      </w:rPr>
    </w:lvl>
    <w:lvl w:ilvl="3" w:tplc="14BCC0D6" w:tentative="1">
      <w:start w:val="1"/>
      <w:numFmt w:val="bullet"/>
      <w:lvlText w:val="•"/>
      <w:lvlJc w:val="left"/>
      <w:pPr>
        <w:tabs>
          <w:tab w:val="num" w:pos="2880"/>
        </w:tabs>
        <w:ind w:left="2880" w:hanging="360"/>
      </w:pPr>
      <w:rPr>
        <w:rFonts w:ascii="+mj-lt" w:hAnsi="+mj-lt" w:hint="default"/>
      </w:rPr>
    </w:lvl>
    <w:lvl w:ilvl="4" w:tplc="8DA80282" w:tentative="1">
      <w:start w:val="1"/>
      <w:numFmt w:val="bullet"/>
      <w:lvlText w:val="•"/>
      <w:lvlJc w:val="left"/>
      <w:pPr>
        <w:tabs>
          <w:tab w:val="num" w:pos="3600"/>
        </w:tabs>
        <w:ind w:left="3600" w:hanging="360"/>
      </w:pPr>
      <w:rPr>
        <w:rFonts w:ascii="+mj-lt" w:hAnsi="+mj-lt" w:hint="default"/>
      </w:rPr>
    </w:lvl>
    <w:lvl w:ilvl="5" w:tplc="985CA378" w:tentative="1">
      <w:start w:val="1"/>
      <w:numFmt w:val="bullet"/>
      <w:lvlText w:val="•"/>
      <w:lvlJc w:val="left"/>
      <w:pPr>
        <w:tabs>
          <w:tab w:val="num" w:pos="4320"/>
        </w:tabs>
        <w:ind w:left="4320" w:hanging="360"/>
      </w:pPr>
      <w:rPr>
        <w:rFonts w:ascii="+mj-lt" w:hAnsi="+mj-lt" w:hint="default"/>
      </w:rPr>
    </w:lvl>
    <w:lvl w:ilvl="6" w:tplc="D5D265BC" w:tentative="1">
      <w:start w:val="1"/>
      <w:numFmt w:val="bullet"/>
      <w:lvlText w:val="•"/>
      <w:lvlJc w:val="left"/>
      <w:pPr>
        <w:tabs>
          <w:tab w:val="num" w:pos="5040"/>
        </w:tabs>
        <w:ind w:left="5040" w:hanging="360"/>
      </w:pPr>
      <w:rPr>
        <w:rFonts w:ascii="+mj-lt" w:hAnsi="+mj-lt" w:hint="default"/>
      </w:rPr>
    </w:lvl>
    <w:lvl w:ilvl="7" w:tplc="374CA666" w:tentative="1">
      <w:start w:val="1"/>
      <w:numFmt w:val="bullet"/>
      <w:lvlText w:val="•"/>
      <w:lvlJc w:val="left"/>
      <w:pPr>
        <w:tabs>
          <w:tab w:val="num" w:pos="5760"/>
        </w:tabs>
        <w:ind w:left="5760" w:hanging="360"/>
      </w:pPr>
      <w:rPr>
        <w:rFonts w:ascii="+mj-lt" w:hAnsi="+mj-lt" w:hint="default"/>
      </w:rPr>
    </w:lvl>
    <w:lvl w:ilvl="8" w:tplc="2E5007C4" w:tentative="1">
      <w:start w:val="1"/>
      <w:numFmt w:val="bullet"/>
      <w:lvlText w:val="•"/>
      <w:lvlJc w:val="left"/>
      <w:pPr>
        <w:tabs>
          <w:tab w:val="num" w:pos="6480"/>
        </w:tabs>
        <w:ind w:left="6480" w:hanging="360"/>
      </w:pPr>
      <w:rPr>
        <w:rFonts w:ascii="+mj-lt" w:hAnsi="+mj-lt" w:hint="default"/>
      </w:rPr>
    </w:lvl>
  </w:abstractNum>
  <w:abstractNum w:abstractNumId="8" w15:restartNumberingAfterBreak="0">
    <w:nsid w:val="2B0216EE"/>
    <w:multiLevelType w:val="hybridMultilevel"/>
    <w:tmpl w:val="9ADA10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DC54A3"/>
    <w:multiLevelType w:val="hybridMultilevel"/>
    <w:tmpl w:val="583A285C"/>
    <w:lvl w:ilvl="0" w:tplc="8F3C5898">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F2648D"/>
    <w:multiLevelType w:val="hybridMultilevel"/>
    <w:tmpl w:val="5ABAF9C2"/>
    <w:lvl w:ilvl="0" w:tplc="8F3C5898">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DD346A"/>
    <w:multiLevelType w:val="hybridMultilevel"/>
    <w:tmpl w:val="AD063502"/>
    <w:lvl w:ilvl="0" w:tplc="14D8DFF8">
      <w:start w:val="1"/>
      <w:numFmt w:val="lowerLetter"/>
      <w:lvlText w:val="%1."/>
      <w:lvlJc w:val="left"/>
      <w:pPr>
        <w:ind w:left="720" w:hanging="360"/>
      </w:pPr>
      <w:rPr>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900CF4"/>
    <w:multiLevelType w:val="hybridMultilevel"/>
    <w:tmpl w:val="4E7C4886"/>
    <w:lvl w:ilvl="0" w:tplc="B2BA2218">
      <w:start w:val="1"/>
      <w:numFmt w:val="decimal"/>
      <w:lvlText w:val="%1."/>
      <w:lvlJc w:val="left"/>
      <w:pPr>
        <w:ind w:left="360" w:hanging="360"/>
      </w:pPr>
      <w:rPr>
        <w:rFonts w:asciiTheme="minorHAnsi" w:hAnsiTheme="minorHAnsi" w:hint="default"/>
        <w:b/>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C67494"/>
    <w:multiLevelType w:val="hybridMultilevel"/>
    <w:tmpl w:val="28C6C26A"/>
    <w:lvl w:ilvl="0" w:tplc="EE42DE78">
      <w:numFmt w:val="bullet"/>
      <w:lvlText w:val="-"/>
      <w:lvlJc w:val="left"/>
      <w:pPr>
        <w:ind w:left="720" w:hanging="360"/>
      </w:pPr>
      <w:rPr>
        <w:rFonts w:ascii="Gill Sans Infant Std" w:eastAsiaTheme="minorHAnsi" w:hAnsi="Gill Sans Infant St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542D19"/>
    <w:multiLevelType w:val="hybridMultilevel"/>
    <w:tmpl w:val="82F0C3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3867D9"/>
    <w:multiLevelType w:val="hybridMultilevel"/>
    <w:tmpl w:val="22A69030"/>
    <w:lvl w:ilvl="0" w:tplc="0809000F">
      <w:start w:val="1"/>
      <w:numFmt w:val="decimal"/>
      <w:lvlText w:val="%1."/>
      <w:lvlJc w:val="left"/>
      <w:pPr>
        <w:ind w:left="720" w:hanging="360"/>
      </w:pPr>
      <w:rPr>
        <w:rFont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640501"/>
    <w:multiLevelType w:val="hybridMultilevel"/>
    <w:tmpl w:val="287C977A"/>
    <w:lvl w:ilvl="0" w:tplc="8F3C5898">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9826CF"/>
    <w:multiLevelType w:val="hybridMultilevel"/>
    <w:tmpl w:val="592E9C4E"/>
    <w:lvl w:ilvl="0" w:tplc="8F3C5898">
      <w:numFmt w:val="bullet"/>
      <w:lvlText w:val="-"/>
      <w:lvlJc w:val="left"/>
      <w:pPr>
        <w:ind w:left="1800" w:hanging="360"/>
      </w:pPr>
      <w:rPr>
        <w:rFonts w:ascii="Arial" w:eastAsiaTheme="minorEastAsia" w:hAnsi="Arial" w:cs="Aria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379F1ACD"/>
    <w:multiLevelType w:val="hybridMultilevel"/>
    <w:tmpl w:val="801C2C7E"/>
    <w:lvl w:ilvl="0" w:tplc="8F3C5898">
      <w:numFmt w:val="bullet"/>
      <w:lvlText w:val="-"/>
      <w:lvlJc w:val="left"/>
      <w:pPr>
        <w:ind w:left="770" w:hanging="360"/>
      </w:pPr>
      <w:rPr>
        <w:rFonts w:ascii="Arial" w:eastAsiaTheme="minorEastAsia" w:hAnsi="Arial" w:cs="Aria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9" w15:restartNumberingAfterBreak="0">
    <w:nsid w:val="3AB72FE5"/>
    <w:multiLevelType w:val="hybridMultilevel"/>
    <w:tmpl w:val="A76086AC"/>
    <w:lvl w:ilvl="0" w:tplc="8F3C5898">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2D3DFD"/>
    <w:multiLevelType w:val="hybridMultilevel"/>
    <w:tmpl w:val="87788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B354B8"/>
    <w:multiLevelType w:val="hybridMultilevel"/>
    <w:tmpl w:val="80DE38A0"/>
    <w:lvl w:ilvl="0" w:tplc="8F3C5898">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A62F04"/>
    <w:multiLevelType w:val="hybridMultilevel"/>
    <w:tmpl w:val="E0BE70F6"/>
    <w:lvl w:ilvl="0" w:tplc="C7A48B3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574F48"/>
    <w:multiLevelType w:val="hybridMultilevel"/>
    <w:tmpl w:val="A462C47A"/>
    <w:lvl w:ilvl="0" w:tplc="1C625CBA">
      <w:start w:val="1"/>
      <w:numFmt w:val="bullet"/>
      <w:lvlText w:val="•"/>
      <w:lvlJc w:val="left"/>
      <w:pPr>
        <w:tabs>
          <w:tab w:val="num" w:pos="720"/>
        </w:tabs>
        <w:ind w:left="720" w:hanging="360"/>
      </w:pPr>
      <w:rPr>
        <w:rFonts w:ascii="+mj-lt" w:hAnsi="+mj-lt" w:hint="default"/>
      </w:rPr>
    </w:lvl>
    <w:lvl w:ilvl="1" w:tplc="D806DC2E" w:tentative="1">
      <w:start w:val="1"/>
      <w:numFmt w:val="bullet"/>
      <w:lvlText w:val="•"/>
      <w:lvlJc w:val="left"/>
      <w:pPr>
        <w:tabs>
          <w:tab w:val="num" w:pos="1440"/>
        </w:tabs>
        <w:ind w:left="1440" w:hanging="360"/>
      </w:pPr>
      <w:rPr>
        <w:rFonts w:ascii="+mj-lt" w:hAnsi="+mj-lt" w:hint="default"/>
      </w:rPr>
    </w:lvl>
    <w:lvl w:ilvl="2" w:tplc="626C498C" w:tentative="1">
      <w:start w:val="1"/>
      <w:numFmt w:val="bullet"/>
      <w:lvlText w:val="•"/>
      <w:lvlJc w:val="left"/>
      <w:pPr>
        <w:tabs>
          <w:tab w:val="num" w:pos="2160"/>
        </w:tabs>
        <w:ind w:left="2160" w:hanging="360"/>
      </w:pPr>
      <w:rPr>
        <w:rFonts w:ascii="+mj-lt" w:hAnsi="+mj-lt" w:hint="default"/>
      </w:rPr>
    </w:lvl>
    <w:lvl w:ilvl="3" w:tplc="0FEC0F3E" w:tentative="1">
      <w:start w:val="1"/>
      <w:numFmt w:val="bullet"/>
      <w:lvlText w:val="•"/>
      <w:lvlJc w:val="left"/>
      <w:pPr>
        <w:tabs>
          <w:tab w:val="num" w:pos="2880"/>
        </w:tabs>
        <w:ind w:left="2880" w:hanging="360"/>
      </w:pPr>
      <w:rPr>
        <w:rFonts w:ascii="+mj-lt" w:hAnsi="+mj-lt" w:hint="default"/>
      </w:rPr>
    </w:lvl>
    <w:lvl w:ilvl="4" w:tplc="3D7ABCF0" w:tentative="1">
      <w:start w:val="1"/>
      <w:numFmt w:val="bullet"/>
      <w:lvlText w:val="•"/>
      <w:lvlJc w:val="left"/>
      <w:pPr>
        <w:tabs>
          <w:tab w:val="num" w:pos="3600"/>
        </w:tabs>
        <w:ind w:left="3600" w:hanging="360"/>
      </w:pPr>
      <w:rPr>
        <w:rFonts w:ascii="+mj-lt" w:hAnsi="+mj-lt" w:hint="default"/>
      </w:rPr>
    </w:lvl>
    <w:lvl w:ilvl="5" w:tplc="E63AC380" w:tentative="1">
      <w:start w:val="1"/>
      <w:numFmt w:val="bullet"/>
      <w:lvlText w:val="•"/>
      <w:lvlJc w:val="left"/>
      <w:pPr>
        <w:tabs>
          <w:tab w:val="num" w:pos="4320"/>
        </w:tabs>
        <w:ind w:left="4320" w:hanging="360"/>
      </w:pPr>
      <w:rPr>
        <w:rFonts w:ascii="+mj-lt" w:hAnsi="+mj-lt" w:hint="default"/>
      </w:rPr>
    </w:lvl>
    <w:lvl w:ilvl="6" w:tplc="AA9CBB7E" w:tentative="1">
      <w:start w:val="1"/>
      <w:numFmt w:val="bullet"/>
      <w:lvlText w:val="•"/>
      <w:lvlJc w:val="left"/>
      <w:pPr>
        <w:tabs>
          <w:tab w:val="num" w:pos="5040"/>
        </w:tabs>
        <w:ind w:left="5040" w:hanging="360"/>
      </w:pPr>
      <w:rPr>
        <w:rFonts w:ascii="+mj-lt" w:hAnsi="+mj-lt" w:hint="default"/>
      </w:rPr>
    </w:lvl>
    <w:lvl w:ilvl="7" w:tplc="64D24B16" w:tentative="1">
      <w:start w:val="1"/>
      <w:numFmt w:val="bullet"/>
      <w:lvlText w:val="•"/>
      <w:lvlJc w:val="left"/>
      <w:pPr>
        <w:tabs>
          <w:tab w:val="num" w:pos="5760"/>
        </w:tabs>
        <w:ind w:left="5760" w:hanging="360"/>
      </w:pPr>
      <w:rPr>
        <w:rFonts w:ascii="+mj-lt" w:hAnsi="+mj-lt" w:hint="default"/>
      </w:rPr>
    </w:lvl>
    <w:lvl w:ilvl="8" w:tplc="1814F876" w:tentative="1">
      <w:start w:val="1"/>
      <w:numFmt w:val="bullet"/>
      <w:lvlText w:val="•"/>
      <w:lvlJc w:val="left"/>
      <w:pPr>
        <w:tabs>
          <w:tab w:val="num" w:pos="6480"/>
        </w:tabs>
        <w:ind w:left="6480" w:hanging="360"/>
      </w:pPr>
      <w:rPr>
        <w:rFonts w:ascii="+mj-lt" w:hAnsi="+mj-lt" w:hint="default"/>
      </w:rPr>
    </w:lvl>
  </w:abstractNum>
  <w:abstractNum w:abstractNumId="24" w15:restartNumberingAfterBreak="0">
    <w:nsid w:val="4F622B80"/>
    <w:multiLevelType w:val="hybridMultilevel"/>
    <w:tmpl w:val="906AA406"/>
    <w:lvl w:ilvl="0" w:tplc="8F3C5898">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712F4B"/>
    <w:multiLevelType w:val="hybridMultilevel"/>
    <w:tmpl w:val="0D54A58A"/>
    <w:lvl w:ilvl="0" w:tplc="975AFB70">
      <w:start w:val="1"/>
      <w:numFmt w:val="bullet"/>
      <w:lvlText w:val=""/>
      <w:lvlJc w:val="left"/>
      <w:pPr>
        <w:ind w:left="360" w:hanging="360"/>
      </w:pPr>
      <w:rPr>
        <w:rFonts w:ascii="Wingdings" w:hAnsi="Wingdings" w:hint="default"/>
        <w:color w:val="FF000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3D423F5"/>
    <w:multiLevelType w:val="hybridMultilevel"/>
    <w:tmpl w:val="4CA85BEA"/>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52D6F8B"/>
    <w:multiLevelType w:val="hybridMultilevel"/>
    <w:tmpl w:val="59E8B218"/>
    <w:lvl w:ilvl="0" w:tplc="8F3C5898">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6F21E2"/>
    <w:multiLevelType w:val="hybridMultilevel"/>
    <w:tmpl w:val="174AF74E"/>
    <w:lvl w:ilvl="0" w:tplc="036C9958">
      <w:start w:val="1"/>
      <w:numFmt w:val="bullet"/>
      <w:lvlText w:val="•"/>
      <w:lvlJc w:val="left"/>
      <w:pPr>
        <w:tabs>
          <w:tab w:val="num" w:pos="720"/>
        </w:tabs>
        <w:ind w:left="720" w:hanging="360"/>
      </w:pPr>
      <w:rPr>
        <w:rFonts w:ascii="+mj-lt" w:hAnsi="+mj-lt" w:hint="default"/>
      </w:rPr>
    </w:lvl>
    <w:lvl w:ilvl="1" w:tplc="537E6578" w:tentative="1">
      <w:start w:val="1"/>
      <w:numFmt w:val="bullet"/>
      <w:lvlText w:val="•"/>
      <w:lvlJc w:val="left"/>
      <w:pPr>
        <w:tabs>
          <w:tab w:val="num" w:pos="1440"/>
        </w:tabs>
        <w:ind w:left="1440" w:hanging="360"/>
      </w:pPr>
      <w:rPr>
        <w:rFonts w:ascii="+mj-lt" w:hAnsi="+mj-lt" w:hint="default"/>
      </w:rPr>
    </w:lvl>
    <w:lvl w:ilvl="2" w:tplc="3A7E7DF2" w:tentative="1">
      <w:start w:val="1"/>
      <w:numFmt w:val="bullet"/>
      <w:lvlText w:val="•"/>
      <w:lvlJc w:val="left"/>
      <w:pPr>
        <w:tabs>
          <w:tab w:val="num" w:pos="2160"/>
        </w:tabs>
        <w:ind w:left="2160" w:hanging="360"/>
      </w:pPr>
      <w:rPr>
        <w:rFonts w:ascii="+mj-lt" w:hAnsi="+mj-lt" w:hint="default"/>
      </w:rPr>
    </w:lvl>
    <w:lvl w:ilvl="3" w:tplc="2EAC06FE" w:tentative="1">
      <w:start w:val="1"/>
      <w:numFmt w:val="bullet"/>
      <w:lvlText w:val="•"/>
      <w:lvlJc w:val="left"/>
      <w:pPr>
        <w:tabs>
          <w:tab w:val="num" w:pos="2880"/>
        </w:tabs>
        <w:ind w:left="2880" w:hanging="360"/>
      </w:pPr>
      <w:rPr>
        <w:rFonts w:ascii="+mj-lt" w:hAnsi="+mj-lt" w:hint="default"/>
      </w:rPr>
    </w:lvl>
    <w:lvl w:ilvl="4" w:tplc="BB5E73D2" w:tentative="1">
      <w:start w:val="1"/>
      <w:numFmt w:val="bullet"/>
      <w:lvlText w:val="•"/>
      <w:lvlJc w:val="left"/>
      <w:pPr>
        <w:tabs>
          <w:tab w:val="num" w:pos="3600"/>
        </w:tabs>
        <w:ind w:left="3600" w:hanging="360"/>
      </w:pPr>
      <w:rPr>
        <w:rFonts w:ascii="+mj-lt" w:hAnsi="+mj-lt" w:hint="default"/>
      </w:rPr>
    </w:lvl>
    <w:lvl w:ilvl="5" w:tplc="ACAE3D24" w:tentative="1">
      <w:start w:val="1"/>
      <w:numFmt w:val="bullet"/>
      <w:lvlText w:val="•"/>
      <w:lvlJc w:val="left"/>
      <w:pPr>
        <w:tabs>
          <w:tab w:val="num" w:pos="4320"/>
        </w:tabs>
        <w:ind w:left="4320" w:hanging="360"/>
      </w:pPr>
      <w:rPr>
        <w:rFonts w:ascii="+mj-lt" w:hAnsi="+mj-lt" w:hint="default"/>
      </w:rPr>
    </w:lvl>
    <w:lvl w:ilvl="6" w:tplc="DB10AA04" w:tentative="1">
      <w:start w:val="1"/>
      <w:numFmt w:val="bullet"/>
      <w:lvlText w:val="•"/>
      <w:lvlJc w:val="left"/>
      <w:pPr>
        <w:tabs>
          <w:tab w:val="num" w:pos="5040"/>
        </w:tabs>
        <w:ind w:left="5040" w:hanging="360"/>
      </w:pPr>
      <w:rPr>
        <w:rFonts w:ascii="+mj-lt" w:hAnsi="+mj-lt" w:hint="default"/>
      </w:rPr>
    </w:lvl>
    <w:lvl w:ilvl="7" w:tplc="F64C7E4A" w:tentative="1">
      <w:start w:val="1"/>
      <w:numFmt w:val="bullet"/>
      <w:lvlText w:val="•"/>
      <w:lvlJc w:val="left"/>
      <w:pPr>
        <w:tabs>
          <w:tab w:val="num" w:pos="5760"/>
        </w:tabs>
        <w:ind w:left="5760" w:hanging="360"/>
      </w:pPr>
      <w:rPr>
        <w:rFonts w:ascii="+mj-lt" w:hAnsi="+mj-lt" w:hint="default"/>
      </w:rPr>
    </w:lvl>
    <w:lvl w:ilvl="8" w:tplc="7C86BFCC" w:tentative="1">
      <w:start w:val="1"/>
      <w:numFmt w:val="bullet"/>
      <w:lvlText w:val="•"/>
      <w:lvlJc w:val="left"/>
      <w:pPr>
        <w:tabs>
          <w:tab w:val="num" w:pos="6480"/>
        </w:tabs>
        <w:ind w:left="6480" w:hanging="360"/>
      </w:pPr>
      <w:rPr>
        <w:rFonts w:ascii="+mj-lt" w:hAnsi="+mj-lt" w:hint="default"/>
      </w:rPr>
    </w:lvl>
  </w:abstractNum>
  <w:abstractNum w:abstractNumId="29" w15:restartNumberingAfterBreak="0">
    <w:nsid w:val="58951E0E"/>
    <w:multiLevelType w:val="hybridMultilevel"/>
    <w:tmpl w:val="87EAC144"/>
    <w:lvl w:ilvl="0" w:tplc="8F3C5898">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92106E4"/>
    <w:multiLevelType w:val="hybridMultilevel"/>
    <w:tmpl w:val="08D64558"/>
    <w:lvl w:ilvl="0" w:tplc="EDA43B30">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935123B"/>
    <w:multiLevelType w:val="hybridMultilevel"/>
    <w:tmpl w:val="D5CECB2A"/>
    <w:lvl w:ilvl="0" w:tplc="8F3C5898">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8F0254"/>
    <w:multiLevelType w:val="hybridMultilevel"/>
    <w:tmpl w:val="058E8CF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CB1671"/>
    <w:multiLevelType w:val="hybridMultilevel"/>
    <w:tmpl w:val="E0DC0AC0"/>
    <w:lvl w:ilvl="0" w:tplc="8F3C5898">
      <w:numFmt w:val="bullet"/>
      <w:lvlText w:val="-"/>
      <w:lvlJc w:val="left"/>
      <w:pPr>
        <w:ind w:left="360" w:hanging="360"/>
      </w:pPr>
      <w:rPr>
        <w:rFonts w:ascii="Arial" w:eastAsiaTheme="minorEastAsia"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BA44BB3"/>
    <w:multiLevelType w:val="hybridMultilevel"/>
    <w:tmpl w:val="A77A5C4A"/>
    <w:lvl w:ilvl="0" w:tplc="C7A48B3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641F88"/>
    <w:multiLevelType w:val="hybridMultilevel"/>
    <w:tmpl w:val="D714CD4E"/>
    <w:lvl w:ilvl="0" w:tplc="C7A48B3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EC7C0E"/>
    <w:multiLevelType w:val="hybridMultilevel"/>
    <w:tmpl w:val="44EC859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521781"/>
    <w:multiLevelType w:val="hybridMultilevel"/>
    <w:tmpl w:val="DD56B44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5E1B2D"/>
    <w:multiLevelType w:val="hybridMultilevel"/>
    <w:tmpl w:val="9350FC80"/>
    <w:lvl w:ilvl="0" w:tplc="5288A8FC">
      <w:start w:val="1"/>
      <w:numFmt w:val="bullet"/>
      <w:lvlText w:val="•"/>
      <w:lvlJc w:val="left"/>
      <w:pPr>
        <w:tabs>
          <w:tab w:val="num" w:pos="720"/>
        </w:tabs>
        <w:ind w:left="720" w:hanging="360"/>
      </w:pPr>
      <w:rPr>
        <w:rFonts w:ascii="Times New Roman" w:hAnsi="Times New Roman" w:hint="default"/>
      </w:rPr>
    </w:lvl>
    <w:lvl w:ilvl="1" w:tplc="6D58637C" w:tentative="1">
      <w:start w:val="1"/>
      <w:numFmt w:val="bullet"/>
      <w:lvlText w:val="•"/>
      <w:lvlJc w:val="left"/>
      <w:pPr>
        <w:tabs>
          <w:tab w:val="num" w:pos="1440"/>
        </w:tabs>
        <w:ind w:left="1440" w:hanging="360"/>
      </w:pPr>
      <w:rPr>
        <w:rFonts w:ascii="Times New Roman" w:hAnsi="Times New Roman" w:hint="default"/>
      </w:rPr>
    </w:lvl>
    <w:lvl w:ilvl="2" w:tplc="2C48498C" w:tentative="1">
      <w:start w:val="1"/>
      <w:numFmt w:val="bullet"/>
      <w:lvlText w:val="•"/>
      <w:lvlJc w:val="left"/>
      <w:pPr>
        <w:tabs>
          <w:tab w:val="num" w:pos="2160"/>
        </w:tabs>
        <w:ind w:left="2160" w:hanging="360"/>
      </w:pPr>
      <w:rPr>
        <w:rFonts w:ascii="Times New Roman" w:hAnsi="Times New Roman" w:hint="default"/>
      </w:rPr>
    </w:lvl>
    <w:lvl w:ilvl="3" w:tplc="F760D038" w:tentative="1">
      <w:start w:val="1"/>
      <w:numFmt w:val="bullet"/>
      <w:lvlText w:val="•"/>
      <w:lvlJc w:val="left"/>
      <w:pPr>
        <w:tabs>
          <w:tab w:val="num" w:pos="2880"/>
        </w:tabs>
        <w:ind w:left="2880" w:hanging="360"/>
      </w:pPr>
      <w:rPr>
        <w:rFonts w:ascii="Times New Roman" w:hAnsi="Times New Roman" w:hint="default"/>
      </w:rPr>
    </w:lvl>
    <w:lvl w:ilvl="4" w:tplc="98767404" w:tentative="1">
      <w:start w:val="1"/>
      <w:numFmt w:val="bullet"/>
      <w:lvlText w:val="•"/>
      <w:lvlJc w:val="left"/>
      <w:pPr>
        <w:tabs>
          <w:tab w:val="num" w:pos="3600"/>
        </w:tabs>
        <w:ind w:left="3600" w:hanging="360"/>
      </w:pPr>
      <w:rPr>
        <w:rFonts w:ascii="Times New Roman" w:hAnsi="Times New Roman" w:hint="default"/>
      </w:rPr>
    </w:lvl>
    <w:lvl w:ilvl="5" w:tplc="4EBC1062" w:tentative="1">
      <w:start w:val="1"/>
      <w:numFmt w:val="bullet"/>
      <w:lvlText w:val="•"/>
      <w:lvlJc w:val="left"/>
      <w:pPr>
        <w:tabs>
          <w:tab w:val="num" w:pos="4320"/>
        </w:tabs>
        <w:ind w:left="4320" w:hanging="360"/>
      </w:pPr>
      <w:rPr>
        <w:rFonts w:ascii="Times New Roman" w:hAnsi="Times New Roman" w:hint="default"/>
      </w:rPr>
    </w:lvl>
    <w:lvl w:ilvl="6" w:tplc="CC1E3698" w:tentative="1">
      <w:start w:val="1"/>
      <w:numFmt w:val="bullet"/>
      <w:lvlText w:val="•"/>
      <w:lvlJc w:val="left"/>
      <w:pPr>
        <w:tabs>
          <w:tab w:val="num" w:pos="5040"/>
        </w:tabs>
        <w:ind w:left="5040" w:hanging="360"/>
      </w:pPr>
      <w:rPr>
        <w:rFonts w:ascii="Times New Roman" w:hAnsi="Times New Roman" w:hint="default"/>
      </w:rPr>
    </w:lvl>
    <w:lvl w:ilvl="7" w:tplc="E3F49E76" w:tentative="1">
      <w:start w:val="1"/>
      <w:numFmt w:val="bullet"/>
      <w:lvlText w:val="•"/>
      <w:lvlJc w:val="left"/>
      <w:pPr>
        <w:tabs>
          <w:tab w:val="num" w:pos="5760"/>
        </w:tabs>
        <w:ind w:left="5760" w:hanging="360"/>
      </w:pPr>
      <w:rPr>
        <w:rFonts w:ascii="Times New Roman" w:hAnsi="Times New Roman" w:hint="default"/>
      </w:rPr>
    </w:lvl>
    <w:lvl w:ilvl="8" w:tplc="A004294A" w:tentative="1">
      <w:start w:val="1"/>
      <w:numFmt w:val="bullet"/>
      <w:lvlText w:val="•"/>
      <w:lvlJc w:val="left"/>
      <w:pPr>
        <w:tabs>
          <w:tab w:val="num" w:pos="6480"/>
        </w:tabs>
        <w:ind w:left="6480" w:hanging="360"/>
      </w:pPr>
      <w:rPr>
        <w:rFonts w:ascii="Times New Roman" w:hAnsi="Times New Roman" w:hint="default"/>
      </w:rPr>
    </w:lvl>
  </w:abstractNum>
  <w:num w:numId="1">
    <w:abstractNumId w:val="31"/>
  </w:num>
  <w:num w:numId="2">
    <w:abstractNumId w:val="9"/>
  </w:num>
  <w:num w:numId="3">
    <w:abstractNumId w:val="6"/>
  </w:num>
  <w:num w:numId="4">
    <w:abstractNumId w:val="12"/>
  </w:num>
  <w:num w:numId="5">
    <w:abstractNumId w:val="25"/>
  </w:num>
  <w:num w:numId="6">
    <w:abstractNumId w:val="30"/>
  </w:num>
  <w:num w:numId="7">
    <w:abstractNumId w:val="2"/>
  </w:num>
  <w:num w:numId="8">
    <w:abstractNumId w:val="18"/>
  </w:num>
  <w:num w:numId="9">
    <w:abstractNumId w:val="27"/>
  </w:num>
  <w:num w:numId="10">
    <w:abstractNumId w:val="21"/>
  </w:num>
  <w:num w:numId="11">
    <w:abstractNumId w:val="16"/>
  </w:num>
  <w:num w:numId="12">
    <w:abstractNumId w:val="19"/>
  </w:num>
  <w:num w:numId="13">
    <w:abstractNumId w:val="24"/>
  </w:num>
  <w:num w:numId="14">
    <w:abstractNumId w:val="11"/>
  </w:num>
  <w:num w:numId="15">
    <w:abstractNumId w:val="10"/>
  </w:num>
  <w:num w:numId="16">
    <w:abstractNumId w:val="3"/>
  </w:num>
  <w:num w:numId="17">
    <w:abstractNumId w:val="33"/>
  </w:num>
  <w:num w:numId="18">
    <w:abstractNumId w:val="17"/>
  </w:num>
  <w:num w:numId="19">
    <w:abstractNumId w:val="1"/>
  </w:num>
  <w:num w:numId="20">
    <w:abstractNumId w:val="4"/>
  </w:num>
  <w:num w:numId="21">
    <w:abstractNumId w:val="36"/>
  </w:num>
  <w:num w:numId="22">
    <w:abstractNumId w:val="15"/>
  </w:num>
  <w:num w:numId="23">
    <w:abstractNumId w:val="26"/>
  </w:num>
  <w:num w:numId="24">
    <w:abstractNumId w:val="37"/>
  </w:num>
  <w:num w:numId="25">
    <w:abstractNumId w:val="29"/>
  </w:num>
  <w:num w:numId="26">
    <w:abstractNumId w:val="8"/>
  </w:num>
  <w:num w:numId="27">
    <w:abstractNumId w:val="5"/>
  </w:num>
  <w:num w:numId="28">
    <w:abstractNumId w:val="28"/>
  </w:num>
  <w:num w:numId="29">
    <w:abstractNumId w:val="38"/>
  </w:num>
  <w:num w:numId="30">
    <w:abstractNumId w:val="7"/>
  </w:num>
  <w:num w:numId="31">
    <w:abstractNumId w:val="23"/>
  </w:num>
  <w:num w:numId="32">
    <w:abstractNumId w:val="20"/>
  </w:num>
  <w:num w:numId="33">
    <w:abstractNumId w:val="22"/>
  </w:num>
  <w:num w:numId="34">
    <w:abstractNumId w:val="35"/>
  </w:num>
  <w:num w:numId="35">
    <w:abstractNumId w:val="34"/>
  </w:num>
  <w:num w:numId="36">
    <w:abstractNumId w:val="32"/>
  </w:num>
  <w:num w:numId="37">
    <w:abstractNumId w:val="13"/>
  </w:num>
  <w:num w:numId="38">
    <w:abstractNumId w:val="0"/>
  </w:num>
  <w:num w:numId="39">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405"/>
    <w:rsid w:val="00001725"/>
    <w:rsid w:val="00001EB6"/>
    <w:rsid w:val="00002A5E"/>
    <w:rsid w:val="000030C5"/>
    <w:rsid w:val="0000323D"/>
    <w:rsid w:val="00003D8E"/>
    <w:rsid w:val="00007546"/>
    <w:rsid w:val="00007AD7"/>
    <w:rsid w:val="00007C72"/>
    <w:rsid w:val="00012227"/>
    <w:rsid w:val="000122D1"/>
    <w:rsid w:val="00012A05"/>
    <w:rsid w:val="00012BD2"/>
    <w:rsid w:val="0001327A"/>
    <w:rsid w:val="0001430E"/>
    <w:rsid w:val="00015C80"/>
    <w:rsid w:val="000162B1"/>
    <w:rsid w:val="00016D80"/>
    <w:rsid w:val="0001751F"/>
    <w:rsid w:val="00017B69"/>
    <w:rsid w:val="00021319"/>
    <w:rsid w:val="0002141E"/>
    <w:rsid w:val="00022017"/>
    <w:rsid w:val="00023FAB"/>
    <w:rsid w:val="00026AA9"/>
    <w:rsid w:val="00026D19"/>
    <w:rsid w:val="000277A0"/>
    <w:rsid w:val="00032497"/>
    <w:rsid w:val="00032D1D"/>
    <w:rsid w:val="0003409D"/>
    <w:rsid w:val="000342C2"/>
    <w:rsid w:val="000359E7"/>
    <w:rsid w:val="00035F20"/>
    <w:rsid w:val="00040369"/>
    <w:rsid w:val="00041B35"/>
    <w:rsid w:val="0004367D"/>
    <w:rsid w:val="00046296"/>
    <w:rsid w:val="00046C8B"/>
    <w:rsid w:val="00047458"/>
    <w:rsid w:val="00047504"/>
    <w:rsid w:val="000475C9"/>
    <w:rsid w:val="000504F5"/>
    <w:rsid w:val="00050B51"/>
    <w:rsid w:val="000517A9"/>
    <w:rsid w:val="00053A30"/>
    <w:rsid w:val="0005480B"/>
    <w:rsid w:val="0005490E"/>
    <w:rsid w:val="000617F5"/>
    <w:rsid w:val="00061BF9"/>
    <w:rsid w:val="000640CF"/>
    <w:rsid w:val="00064109"/>
    <w:rsid w:val="000641DC"/>
    <w:rsid w:val="00065387"/>
    <w:rsid w:val="000655B6"/>
    <w:rsid w:val="00066DAF"/>
    <w:rsid w:val="00067345"/>
    <w:rsid w:val="00070350"/>
    <w:rsid w:val="00070C52"/>
    <w:rsid w:val="00071A3E"/>
    <w:rsid w:val="00073F8F"/>
    <w:rsid w:val="00074A15"/>
    <w:rsid w:val="00075691"/>
    <w:rsid w:val="000761DC"/>
    <w:rsid w:val="0007630A"/>
    <w:rsid w:val="00081BC7"/>
    <w:rsid w:val="00082872"/>
    <w:rsid w:val="000844C4"/>
    <w:rsid w:val="000858DA"/>
    <w:rsid w:val="00086AE7"/>
    <w:rsid w:val="00090932"/>
    <w:rsid w:val="000913A0"/>
    <w:rsid w:val="00091FE0"/>
    <w:rsid w:val="0009547E"/>
    <w:rsid w:val="000A014C"/>
    <w:rsid w:val="000A102E"/>
    <w:rsid w:val="000A11DF"/>
    <w:rsid w:val="000A13EA"/>
    <w:rsid w:val="000A25FB"/>
    <w:rsid w:val="000A2B41"/>
    <w:rsid w:val="000A2BB5"/>
    <w:rsid w:val="000A3052"/>
    <w:rsid w:val="000A34EE"/>
    <w:rsid w:val="000A4489"/>
    <w:rsid w:val="000A4871"/>
    <w:rsid w:val="000A5EC9"/>
    <w:rsid w:val="000A608C"/>
    <w:rsid w:val="000A7195"/>
    <w:rsid w:val="000A7658"/>
    <w:rsid w:val="000B1D7F"/>
    <w:rsid w:val="000B28EF"/>
    <w:rsid w:val="000B2A1C"/>
    <w:rsid w:val="000B2A3C"/>
    <w:rsid w:val="000B5BB6"/>
    <w:rsid w:val="000B5DF6"/>
    <w:rsid w:val="000C17ED"/>
    <w:rsid w:val="000C2259"/>
    <w:rsid w:val="000C32E3"/>
    <w:rsid w:val="000C3468"/>
    <w:rsid w:val="000C4D70"/>
    <w:rsid w:val="000C78FD"/>
    <w:rsid w:val="000D06B0"/>
    <w:rsid w:val="000D07B3"/>
    <w:rsid w:val="000D0E68"/>
    <w:rsid w:val="000D158F"/>
    <w:rsid w:val="000D2767"/>
    <w:rsid w:val="000D2914"/>
    <w:rsid w:val="000D3269"/>
    <w:rsid w:val="000D6BC0"/>
    <w:rsid w:val="000D6DFE"/>
    <w:rsid w:val="000D714F"/>
    <w:rsid w:val="000E0476"/>
    <w:rsid w:val="000E0865"/>
    <w:rsid w:val="000E4034"/>
    <w:rsid w:val="000E4C2C"/>
    <w:rsid w:val="000E4ED4"/>
    <w:rsid w:val="000E6A1A"/>
    <w:rsid w:val="000E74F2"/>
    <w:rsid w:val="000E7CAF"/>
    <w:rsid w:val="000E7DB5"/>
    <w:rsid w:val="000F0CA8"/>
    <w:rsid w:val="000F3093"/>
    <w:rsid w:val="000F4594"/>
    <w:rsid w:val="000F54F7"/>
    <w:rsid w:val="000F69DC"/>
    <w:rsid w:val="000F6CE8"/>
    <w:rsid w:val="000F715B"/>
    <w:rsid w:val="000F7450"/>
    <w:rsid w:val="000F77F5"/>
    <w:rsid w:val="000F79C3"/>
    <w:rsid w:val="00100DEC"/>
    <w:rsid w:val="00101509"/>
    <w:rsid w:val="001044C1"/>
    <w:rsid w:val="00105927"/>
    <w:rsid w:val="00105EC7"/>
    <w:rsid w:val="001069F3"/>
    <w:rsid w:val="00110343"/>
    <w:rsid w:val="001108A0"/>
    <w:rsid w:val="00110A60"/>
    <w:rsid w:val="0011153F"/>
    <w:rsid w:val="00112B0D"/>
    <w:rsid w:val="00112B1A"/>
    <w:rsid w:val="00112F09"/>
    <w:rsid w:val="00113022"/>
    <w:rsid w:val="00114809"/>
    <w:rsid w:val="00115EE4"/>
    <w:rsid w:val="00116A26"/>
    <w:rsid w:val="001170E0"/>
    <w:rsid w:val="00117BDA"/>
    <w:rsid w:val="001205FC"/>
    <w:rsid w:val="001210F8"/>
    <w:rsid w:val="001235E1"/>
    <w:rsid w:val="00123F10"/>
    <w:rsid w:val="00124B06"/>
    <w:rsid w:val="00126A66"/>
    <w:rsid w:val="00132D00"/>
    <w:rsid w:val="00134194"/>
    <w:rsid w:val="00134DFC"/>
    <w:rsid w:val="00136C2A"/>
    <w:rsid w:val="00136E8C"/>
    <w:rsid w:val="00137874"/>
    <w:rsid w:val="0014064F"/>
    <w:rsid w:val="0014073A"/>
    <w:rsid w:val="00142C23"/>
    <w:rsid w:val="001431AE"/>
    <w:rsid w:val="001458D9"/>
    <w:rsid w:val="00146306"/>
    <w:rsid w:val="00146D6E"/>
    <w:rsid w:val="00150A46"/>
    <w:rsid w:val="00151F10"/>
    <w:rsid w:val="00152005"/>
    <w:rsid w:val="00153215"/>
    <w:rsid w:val="001552B7"/>
    <w:rsid w:val="00155308"/>
    <w:rsid w:val="0015600F"/>
    <w:rsid w:val="001634B1"/>
    <w:rsid w:val="00163FAD"/>
    <w:rsid w:val="0016611B"/>
    <w:rsid w:val="001677D6"/>
    <w:rsid w:val="00171201"/>
    <w:rsid w:val="00172578"/>
    <w:rsid w:val="00172CD8"/>
    <w:rsid w:val="00173F82"/>
    <w:rsid w:val="00174955"/>
    <w:rsid w:val="00175C04"/>
    <w:rsid w:val="001763AC"/>
    <w:rsid w:val="00182282"/>
    <w:rsid w:val="001832AC"/>
    <w:rsid w:val="00184036"/>
    <w:rsid w:val="00184771"/>
    <w:rsid w:val="00185659"/>
    <w:rsid w:val="00186C05"/>
    <w:rsid w:val="00187ED0"/>
    <w:rsid w:val="001916AE"/>
    <w:rsid w:val="00191F5D"/>
    <w:rsid w:val="001922DE"/>
    <w:rsid w:val="00194793"/>
    <w:rsid w:val="001949A3"/>
    <w:rsid w:val="00195A84"/>
    <w:rsid w:val="001A1AD8"/>
    <w:rsid w:val="001A2171"/>
    <w:rsid w:val="001A2183"/>
    <w:rsid w:val="001A4028"/>
    <w:rsid w:val="001A40B0"/>
    <w:rsid w:val="001A4F05"/>
    <w:rsid w:val="001A7E09"/>
    <w:rsid w:val="001B06C1"/>
    <w:rsid w:val="001B17E8"/>
    <w:rsid w:val="001B2106"/>
    <w:rsid w:val="001B2E30"/>
    <w:rsid w:val="001B2F08"/>
    <w:rsid w:val="001B4038"/>
    <w:rsid w:val="001B45AA"/>
    <w:rsid w:val="001B6F87"/>
    <w:rsid w:val="001B787E"/>
    <w:rsid w:val="001C0326"/>
    <w:rsid w:val="001C033F"/>
    <w:rsid w:val="001C25A4"/>
    <w:rsid w:val="001C2AB8"/>
    <w:rsid w:val="001C2C36"/>
    <w:rsid w:val="001C59BE"/>
    <w:rsid w:val="001C705E"/>
    <w:rsid w:val="001D0AC5"/>
    <w:rsid w:val="001D2478"/>
    <w:rsid w:val="001D365E"/>
    <w:rsid w:val="001D46AC"/>
    <w:rsid w:val="001D49BE"/>
    <w:rsid w:val="001D53A9"/>
    <w:rsid w:val="001D6E1E"/>
    <w:rsid w:val="001D76AF"/>
    <w:rsid w:val="001D799B"/>
    <w:rsid w:val="001D7E8E"/>
    <w:rsid w:val="001E0524"/>
    <w:rsid w:val="001E17C9"/>
    <w:rsid w:val="001E483C"/>
    <w:rsid w:val="001E4EB9"/>
    <w:rsid w:val="001E6058"/>
    <w:rsid w:val="001F035B"/>
    <w:rsid w:val="001F0B51"/>
    <w:rsid w:val="001F1E43"/>
    <w:rsid w:val="001F4409"/>
    <w:rsid w:val="001F4466"/>
    <w:rsid w:val="001F4721"/>
    <w:rsid w:val="001F7DD0"/>
    <w:rsid w:val="0020012F"/>
    <w:rsid w:val="00203625"/>
    <w:rsid w:val="00203E27"/>
    <w:rsid w:val="00204188"/>
    <w:rsid w:val="00204448"/>
    <w:rsid w:val="0020558B"/>
    <w:rsid w:val="0020652E"/>
    <w:rsid w:val="00206A63"/>
    <w:rsid w:val="00207D91"/>
    <w:rsid w:val="002102C0"/>
    <w:rsid w:val="0021096D"/>
    <w:rsid w:val="00211C01"/>
    <w:rsid w:val="002136A4"/>
    <w:rsid w:val="00215DB0"/>
    <w:rsid w:val="00216102"/>
    <w:rsid w:val="00217BC8"/>
    <w:rsid w:val="00220EC5"/>
    <w:rsid w:val="002221CE"/>
    <w:rsid w:val="00222BE6"/>
    <w:rsid w:val="00222FAD"/>
    <w:rsid w:val="002234D8"/>
    <w:rsid w:val="0022594B"/>
    <w:rsid w:val="002262AD"/>
    <w:rsid w:val="002310F1"/>
    <w:rsid w:val="00231427"/>
    <w:rsid w:val="002337AE"/>
    <w:rsid w:val="00234798"/>
    <w:rsid w:val="002351FA"/>
    <w:rsid w:val="002352A7"/>
    <w:rsid w:val="00235BBE"/>
    <w:rsid w:val="0023662F"/>
    <w:rsid w:val="00237B1B"/>
    <w:rsid w:val="002400D1"/>
    <w:rsid w:val="002414F7"/>
    <w:rsid w:val="0024243F"/>
    <w:rsid w:val="00242577"/>
    <w:rsid w:val="002434CF"/>
    <w:rsid w:val="00245CC3"/>
    <w:rsid w:val="00245CED"/>
    <w:rsid w:val="00247F08"/>
    <w:rsid w:val="002517CE"/>
    <w:rsid w:val="00251A50"/>
    <w:rsid w:val="00252482"/>
    <w:rsid w:val="0025291A"/>
    <w:rsid w:val="00260DFD"/>
    <w:rsid w:val="00262637"/>
    <w:rsid w:val="00264063"/>
    <w:rsid w:val="00264302"/>
    <w:rsid w:val="00264372"/>
    <w:rsid w:val="00264F53"/>
    <w:rsid w:val="00267EF3"/>
    <w:rsid w:val="00267F00"/>
    <w:rsid w:val="0027020D"/>
    <w:rsid w:val="00271686"/>
    <w:rsid w:val="00271C4E"/>
    <w:rsid w:val="00271FFB"/>
    <w:rsid w:val="00272EC3"/>
    <w:rsid w:val="0027463C"/>
    <w:rsid w:val="00276AFD"/>
    <w:rsid w:val="00283003"/>
    <w:rsid w:val="002835D3"/>
    <w:rsid w:val="0028698C"/>
    <w:rsid w:val="0029165B"/>
    <w:rsid w:val="00291E23"/>
    <w:rsid w:val="002920D8"/>
    <w:rsid w:val="00292C2E"/>
    <w:rsid w:val="00293CDE"/>
    <w:rsid w:val="0029734A"/>
    <w:rsid w:val="00297F83"/>
    <w:rsid w:val="002A0594"/>
    <w:rsid w:val="002A0675"/>
    <w:rsid w:val="002A0AEF"/>
    <w:rsid w:val="002A1099"/>
    <w:rsid w:val="002A1806"/>
    <w:rsid w:val="002A1C87"/>
    <w:rsid w:val="002A29B9"/>
    <w:rsid w:val="002A4CEB"/>
    <w:rsid w:val="002A5E2B"/>
    <w:rsid w:val="002A63D2"/>
    <w:rsid w:val="002B2D0A"/>
    <w:rsid w:val="002B3E70"/>
    <w:rsid w:val="002B430F"/>
    <w:rsid w:val="002B4F5D"/>
    <w:rsid w:val="002B5EEA"/>
    <w:rsid w:val="002B7C29"/>
    <w:rsid w:val="002C1959"/>
    <w:rsid w:val="002C26B4"/>
    <w:rsid w:val="002C34CF"/>
    <w:rsid w:val="002D2599"/>
    <w:rsid w:val="002D2F0E"/>
    <w:rsid w:val="002D412D"/>
    <w:rsid w:val="002D4774"/>
    <w:rsid w:val="002D51C7"/>
    <w:rsid w:val="002D5C9C"/>
    <w:rsid w:val="002D5FAC"/>
    <w:rsid w:val="002D6057"/>
    <w:rsid w:val="002D764C"/>
    <w:rsid w:val="002E246E"/>
    <w:rsid w:val="002E2519"/>
    <w:rsid w:val="002E29A0"/>
    <w:rsid w:val="002E2A17"/>
    <w:rsid w:val="002E3EA2"/>
    <w:rsid w:val="002F0AA0"/>
    <w:rsid w:val="002F1582"/>
    <w:rsid w:val="002F1E68"/>
    <w:rsid w:val="002F2AD1"/>
    <w:rsid w:val="002F5150"/>
    <w:rsid w:val="002F6EDF"/>
    <w:rsid w:val="00300996"/>
    <w:rsid w:val="00302430"/>
    <w:rsid w:val="003031F5"/>
    <w:rsid w:val="0030378E"/>
    <w:rsid w:val="00306A8D"/>
    <w:rsid w:val="003106D9"/>
    <w:rsid w:val="00310C2D"/>
    <w:rsid w:val="00311829"/>
    <w:rsid w:val="00311C22"/>
    <w:rsid w:val="00312617"/>
    <w:rsid w:val="00313D8D"/>
    <w:rsid w:val="00314DE7"/>
    <w:rsid w:val="00320077"/>
    <w:rsid w:val="003215F8"/>
    <w:rsid w:val="003224C4"/>
    <w:rsid w:val="00324330"/>
    <w:rsid w:val="003249E1"/>
    <w:rsid w:val="0032572A"/>
    <w:rsid w:val="00325FF6"/>
    <w:rsid w:val="00330331"/>
    <w:rsid w:val="00331C45"/>
    <w:rsid w:val="00332F7A"/>
    <w:rsid w:val="00334DBD"/>
    <w:rsid w:val="00335B30"/>
    <w:rsid w:val="0033668B"/>
    <w:rsid w:val="0033678E"/>
    <w:rsid w:val="003377E9"/>
    <w:rsid w:val="00341360"/>
    <w:rsid w:val="003414CC"/>
    <w:rsid w:val="0034198C"/>
    <w:rsid w:val="00341C2A"/>
    <w:rsid w:val="00343E0C"/>
    <w:rsid w:val="00346174"/>
    <w:rsid w:val="003464A1"/>
    <w:rsid w:val="003471E6"/>
    <w:rsid w:val="00350DA8"/>
    <w:rsid w:val="00352E71"/>
    <w:rsid w:val="0035360D"/>
    <w:rsid w:val="00353DB6"/>
    <w:rsid w:val="00354DCA"/>
    <w:rsid w:val="0035574B"/>
    <w:rsid w:val="00355992"/>
    <w:rsid w:val="003568F3"/>
    <w:rsid w:val="00360B28"/>
    <w:rsid w:val="003646A8"/>
    <w:rsid w:val="00364C1B"/>
    <w:rsid w:val="0036573D"/>
    <w:rsid w:val="00366345"/>
    <w:rsid w:val="003664A7"/>
    <w:rsid w:val="00370766"/>
    <w:rsid w:val="00370B31"/>
    <w:rsid w:val="003712F4"/>
    <w:rsid w:val="00371716"/>
    <w:rsid w:val="00372E9A"/>
    <w:rsid w:val="00375C06"/>
    <w:rsid w:val="00376E61"/>
    <w:rsid w:val="003772AC"/>
    <w:rsid w:val="0038123C"/>
    <w:rsid w:val="003820C0"/>
    <w:rsid w:val="003829DB"/>
    <w:rsid w:val="00382EBE"/>
    <w:rsid w:val="0038602A"/>
    <w:rsid w:val="00392BDD"/>
    <w:rsid w:val="00392F34"/>
    <w:rsid w:val="00395528"/>
    <w:rsid w:val="003A1F06"/>
    <w:rsid w:val="003A27A1"/>
    <w:rsid w:val="003A533A"/>
    <w:rsid w:val="003B320E"/>
    <w:rsid w:val="003B3224"/>
    <w:rsid w:val="003B38B7"/>
    <w:rsid w:val="003B6083"/>
    <w:rsid w:val="003C279D"/>
    <w:rsid w:val="003C47E9"/>
    <w:rsid w:val="003C6A71"/>
    <w:rsid w:val="003C75E1"/>
    <w:rsid w:val="003C7F7D"/>
    <w:rsid w:val="003D1148"/>
    <w:rsid w:val="003D22E0"/>
    <w:rsid w:val="003D455D"/>
    <w:rsid w:val="003E37D3"/>
    <w:rsid w:val="003E4589"/>
    <w:rsid w:val="003E523F"/>
    <w:rsid w:val="003E60FD"/>
    <w:rsid w:val="003E629B"/>
    <w:rsid w:val="003E67DF"/>
    <w:rsid w:val="003E6A18"/>
    <w:rsid w:val="003F06F0"/>
    <w:rsid w:val="003F1A36"/>
    <w:rsid w:val="003F22F9"/>
    <w:rsid w:val="003F2A44"/>
    <w:rsid w:val="003F38C1"/>
    <w:rsid w:val="003F75D9"/>
    <w:rsid w:val="004038CF"/>
    <w:rsid w:val="00403E5F"/>
    <w:rsid w:val="004045EE"/>
    <w:rsid w:val="004062ED"/>
    <w:rsid w:val="00406745"/>
    <w:rsid w:val="0041007E"/>
    <w:rsid w:val="00410F42"/>
    <w:rsid w:val="00413463"/>
    <w:rsid w:val="00413711"/>
    <w:rsid w:val="00414655"/>
    <w:rsid w:val="004149F3"/>
    <w:rsid w:val="00415704"/>
    <w:rsid w:val="00417C21"/>
    <w:rsid w:val="00417E02"/>
    <w:rsid w:val="0042111B"/>
    <w:rsid w:val="004233CF"/>
    <w:rsid w:val="00423456"/>
    <w:rsid w:val="004238EF"/>
    <w:rsid w:val="00423AD0"/>
    <w:rsid w:val="00423C7A"/>
    <w:rsid w:val="00424FA4"/>
    <w:rsid w:val="00425E0C"/>
    <w:rsid w:val="0042761C"/>
    <w:rsid w:val="00430930"/>
    <w:rsid w:val="00431C66"/>
    <w:rsid w:val="00433428"/>
    <w:rsid w:val="00434033"/>
    <w:rsid w:val="004343AC"/>
    <w:rsid w:val="004345FC"/>
    <w:rsid w:val="00436A62"/>
    <w:rsid w:val="004372FE"/>
    <w:rsid w:val="00437404"/>
    <w:rsid w:val="004376BE"/>
    <w:rsid w:val="004376D8"/>
    <w:rsid w:val="004406A4"/>
    <w:rsid w:val="0044090A"/>
    <w:rsid w:val="00442963"/>
    <w:rsid w:val="00443F9D"/>
    <w:rsid w:val="00444029"/>
    <w:rsid w:val="00445DB6"/>
    <w:rsid w:val="00445E35"/>
    <w:rsid w:val="00447519"/>
    <w:rsid w:val="00447753"/>
    <w:rsid w:val="00450E68"/>
    <w:rsid w:val="00451B01"/>
    <w:rsid w:val="00453A51"/>
    <w:rsid w:val="004543F7"/>
    <w:rsid w:val="00454544"/>
    <w:rsid w:val="004561A2"/>
    <w:rsid w:val="00456D8B"/>
    <w:rsid w:val="004574BC"/>
    <w:rsid w:val="00461209"/>
    <w:rsid w:val="00461832"/>
    <w:rsid w:val="004623D0"/>
    <w:rsid w:val="00465197"/>
    <w:rsid w:val="004666E1"/>
    <w:rsid w:val="00466A7D"/>
    <w:rsid w:val="00466B7F"/>
    <w:rsid w:val="004675B7"/>
    <w:rsid w:val="00470652"/>
    <w:rsid w:val="004707B1"/>
    <w:rsid w:val="00470FB8"/>
    <w:rsid w:val="00471A9D"/>
    <w:rsid w:val="00471B3B"/>
    <w:rsid w:val="00472EB8"/>
    <w:rsid w:val="004754C2"/>
    <w:rsid w:val="00476051"/>
    <w:rsid w:val="00480176"/>
    <w:rsid w:val="00482849"/>
    <w:rsid w:val="00484C50"/>
    <w:rsid w:val="0048509A"/>
    <w:rsid w:val="00485354"/>
    <w:rsid w:val="00486172"/>
    <w:rsid w:val="00486D31"/>
    <w:rsid w:val="00486EDB"/>
    <w:rsid w:val="004876CF"/>
    <w:rsid w:val="0049039E"/>
    <w:rsid w:val="00490AFB"/>
    <w:rsid w:val="00495626"/>
    <w:rsid w:val="0049593A"/>
    <w:rsid w:val="004969EA"/>
    <w:rsid w:val="004A0445"/>
    <w:rsid w:val="004A0DA2"/>
    <w:rsid w:val="004A15AF"/>
    <w:rsid w:val="004A1F72"/>
    <w:rsid w:val="004A2405"/>
    <w:rsid w:val="004B0B3E"/>
    <w:rsid w:val="004B0E20"/>
    <w:rsid w:val="004B1044"/>
    <w:rsid w:val="004B2675"/>
    <w:rsid w:val="004B2A08"/>
    <w:rsid w:val="004B4197"/>
    <w:rsid w:val="004B5287"/>
    <w:rsid w:val="004B5F5B"/>
    <w:rsid w:val="004B6EC4"/>
    <w:rsid w:val="004B7BE4"/>
    <w:rsid w:val="004C0266"/>
    <w:rsid w:val="004C1F75"/>
    <w:rsid w:val="004C391F"/>
    <w:rsid w:val="004C3D12"/>
    <w:rsid w:val="004C4DE8"/>
    <w:rsid w:val="004C4FC9"/>
    <w:rsid w:val="004C5A23"/>
    <w:rsid w:val="004C60B9"/>
    <w:rsid w:val="004C7D23"/>
    <w:rsid w:val="004D1D1D"/>
    <w:rsid w:val="004D2096"/>
    <w:rsid w:val="004D301A"/>
    <w:rsid w:val="004D67F7"/>
    <w:rsid w:val="004D7389"/>
    <w:rsid w:val="004D7886"/>
    <w:rsid w:val="004E1899"/>
    <w:rsid w:val="004E45FF"/>
    <w:rsid w:val="004E4977"/>
    <w:rsid w:val="004E664A"/>
    <w:rsid w:val="004E69DE"/>
    <w:rsid w:val="004E7C88"/>
    <w:rsid w:val="004F03B8"/>
    <w:rsid w:val="004F24DD"/>
    <w:rsid w:val="004F2B8F"/>
    <w:rsid w:val="004F444E"/>
    <w:rsid w:val="004F51D3"/>
    <w:rsid w:val="004F52CC"/>
    <w:rsid w:val="004F5BA5"/>
    <w:rsid w:val="004F77CB"/>
    <w:rsid w:val="005006EC"/>
    <w:rsid w:val="0050306E"/>
    <w:rsid w:val="005041F0"/>
    <w:rsid w:val="00504E67"/>
    <w:rsid w:val="0050504D"/>
    <w:rsid w:val="0050535B"/>
    <w:rsid w:val="005068A3"/>
    <w:rsid w:val="00507739"/>
    <w:rsid w:val="00507C87"/>
    <w:rsid w:val="00511E90"/>
    <w:rsid w:val="00515710"/>
    <w:rsid w:val="00517225"/>
    <w:rsid w:val="005177A3"/>
    <w:rsid w:val="005207C8"/>
    <w:rsid w:val="00521ED8"/>
    <w:rsid w:val="0052230E"/>
    <w:rsid w:val="0052445D"/>
    <w:rsid w:val="0052482B"/>
    <w:rsid w:val="00524AB3"/>
    <w:rsid w:val="0052599A"/>
    <w:rsid w:val="00526A17"/>
    <w:rsid w:val="00527C0D"/>
    <w:rsid w:val="005308BD"/>
    <w:rsid w:val="00530D3F"/>
    <w:rsid w:val="005330A9"/>
    <w:rsid w:val="005361E6"/>
    <w:rsid w:val="00537880"/>
    <w:rsid w:val="00540C21"/>
    <w:rsid w:val="005411BB"/>
    <w:rsid w:val="00542FCB"/>
    <w:rsid w:val="00543988"/>
    <w:rsid w:val="00543C7A"/>
    <w:rsid w:val="00544035"/>
    <w:rsid w:val="0054680F"/>
    <w:rsid w:val="00546CC6"/>
    <w:rsid w:val="00547CD1"/>
    <w:rsid w:val="00550A88"/>
    <w:rsid w:val="005555E5"/>
    <w:rsid w:val="00556956"/>
    <w:rsid w:val="00556CC1"/>
    <w:rsid w:val="00557B5F"/>
    <w:rsid w:val="0056007D"/>
    <w:rsid w:val="00561833"/>
    <w:rsid w:val="00563377"/>
    <w:rsid w:val="00564267"/>
    <w:rsid w:val="00565B74"/>
    <w:rsid w:val="005660F0"/>
    <w:rsid w:val="00567F5C"/>
    <w:rsid w:val="00570C51"/>
    <w:rsid w:val="005713CB"/>
    <w:rsid w:val="00572018"/>
    <w:rsid w:val="00574DDD"/>
    <w:rsid w:val="005752E6"/>
    <w:rsid w:val="00575DC1"/>
    <w:rsid w:val="005762A7"/>
    <w:rsid w:val="005777F3"/>
    <w:rsid w:val="005803AE"/>
    <w:rsid w:val="00580533"/>
    <w:rsid w:val="00582DFB"/>
    <w:rsid w:val="005834BD"/>
    <w:rsid w:val="00583510"/>
    <w:rsid w:val="00584868"/>
    <w:rsid w:val="0058593E"/>
    <w:rsid w:val="00585AA7"/>
    <w:rsid w:val="00585E2F"/>
    <w:rsid w:val="00587F9A"/>
    <w:rsid w:val="00590823"/>
    <w:rsid w:val="00590C20"/>
    <w:rsid w:val="00590EFE"/>
    <w:rsid w:val="005910CC"/>
    <w:rsid w:val="00591B62"/>
    <w:rsid w:val="00592AAA"/>
    <w:rsid w:val="00592E95"/>
    <w:rsid w:val="00593F27"/>
    <w:rsid w:val="0059710E"/>
    <w:rsid w:val="00597218"/>
    <w:rsid w:val="005978FD"/>
    <w:rsid w:val="00597BD7"/>
    <w:rsid w:val="00597D97"/>
    <w:rsid w:val="005A0BC3"/>
    <w:rsid w:val="005A1A2B"/>
    <w:rsid w:val="005A42CD"/>
    <w:rsid w:val="005A54C7"/>
    <w:rsid w:val="005A57E5"/>
    <w:rsid w:val="005B0E57"/>
    <w:rsid w:val="005B40D8"/>
    <w:rsid w:val="005B4FAD"/>
    <w:rsid w:val="005B56E7"/>
    <w:rsid w:val="005B5C0E"/>
    <w:rsid w:val="005B61AC"/>
    <w:rsid w:val="005B70AC"/>
    <w:rsid w:val="005B7BF1"/>
    <w:rsid w:val="005C0507"/>
    <w:rsid w:val="005C0F21"/>
    <w:rsid w:val="005C3717"/>
    <w:rsid w:val="005C437B"/>
    <w:rsid w:val="005C6E0A"/>
    <w:rsid w:val="005D0B2E"/>
    <w:rsid w:val="005D1E3F"/>
    <w:rsid w:val="005D20D5"/>
    <w:rsid w:val="005D393F"/>
    <w:rsid w:val="005D432C"/>
    <w:rsid w:val="005D62A0"/>
    <w:rsid w:val="005D68FD"/>
    <w:rsid w:val="005D6933"/>
    <w:rsid w:val="005D7D4D"/>
    <w:rsid w:val="005E0E45"/>
    <w:rsid w:val="005E1B02"/>
    <w:rsid w:val="005E6075"/>
    <w:rsid w:val="005E60C6"/>
    <w:rsid w:val="005E6E74"/>
    <w:rsid w:val="005E6F0F"/>
    <w:rsid w:val="005F0D3A"/>
    <w:rsid w:val="005F1864"/>
    <w:rsid w:val="005F1F64"/>
    <w:rsid w:val="005F2446"/>
    <w:rsid w:val="005F2C5C"/>
    <w:rsid w:val="005F39AA"/>
    <w:rsid w:val="005F3A63"/>
    <w:rsid w:val="005F574C"/>
    <w:rsid w:val="005F5EB1"/>
    <w:rsid w:val="005F670B"/>
    <w:rsid w:val="0060047F"/>
    <w:rsid w:val="00601386"/>
    <w:rsid w:val="00602D19"/>
    <w:rsid w:val="0060700B"/>
    <w:rsid w:val="006073C5"/>
    <w:rsid w:val="00611285"/>
    <w:rsid w:val="00611446"/>
    <w:rsid w:val="00611FC5"/>
    <w:rsid w:val="006121C2"/>
    <w:rsid w:val="00612881"/>
    <w:rsid w:val="00613A7D"/>
    <w:rsid w:val="00614FA1"/>
    <w:rsid w:val="006150CF"/>
    <w:rsid w:val="00615D14"/>
    <w:rsid w:val="00615DC3"/>
    <w:rsid w:val="0061773B"/>
    <w:rsid w:val="00621162"/>
    <w:rsid w:val="00622B80"/>
    <w:rsid w:val="00622B99"/>
    <w:rsid w:val="0062387F"/>
    <w:rsid w:val="006241B0"/>
    <w:rsid w:val="00624566"/>
    <w:rsid w:val="006251D0"/>
    <w:rsid w:val="0062556A"/>
    <w:rsid w:val="00626480"/>
    <w:rsid w:val="00626711"/>
    <w:rsid w:val="0063348E"/>
    <w:rsid w:val="00633F98"/>
    <w:rsid w:val="00635383"/>
    <w:rsid w:val="006365E4"/>
    <w:rsid w:val="00637FDB"/>
    <w:rsid w:val="00641054"/>
    <w:rsid w:val="006418DA"/>
    <w:rsid w:val="00641EB3"/>
    <w:rsid w:val="00643913"/>
    <w:rsid w:val="00646105"/>
    <w:rsid w:val="0064755A"/>
    <w:rsid w:val="006529E3"/>
    <w:rsid w:val="00652B63"/>
    <w:rsid w:val="0065528F"/>
    <w:rsid w:val="00655519"/>
    <w:rsid w:val="00655B97"/>
    <w:rsid w:val="00655EC2"/>
    <w:rsid w:val="00656BA9"/>
    <w:rsid w:val="00657937"/>
    <w:rsid w:val="00660EA6"/>
    <w:rsid w:val="00661936"/>
    <w:rsid w:val="006628BB"/>
    <w:rsid w:val="00664561"/>
    <w:rsid w:val="00666BEE"/>
    <w:rsid w:val="00666F7C"/>
    <w:rsid w:val="00667E3B"/>
    <w:rsid w:val="00670392"/>
    <w:rsid w:val="00670A80"/>
    <w:rsid w:val="00672DD9"/>
    <w:rsid w:val="0068056E"/>
    <w:rsid w:val="00681039"/>
    <w:rsid w:val="00681080"/>
    <w:rsid w:val="006827ED"/>
    <w:rsid w:val="00683221"/>
    <w:rsid w:val="006835BC"/>
    <w:rsid w:val="0068370D"/>
    <w:rsid w:val="00683C05"/>
    <w:rsid w:val="00684B68"/>
    <w:rsid w:val="006868E4"/>
    <w:rsid w:val="00687DCE"/>
    <w:rsid w:val="0069168D"/>
    <w:rsid w:val="006917FA"/>
    <w:rsid w:val="00692010"/>
    <w:rsid w:val="0069283C"/>
    <w:rsid w:val="00692D56"/>
    <w:rsid w:val="006932EA"/>
    <w:rsid w:val="00694306"/>
    <w:rsid w:val="0069439D"/>
    <w:rsid w:val="00695410"/>
    <w:rsid w:val="00697679"/>
    <w:rsid w:val="006A0983"/>
    <w:rsid w:val="006A0E7B"/>
    <w:rsid w:val="006A1AC3"/>
    <w:rsid w:val="006A1DDE"/>
    <w:rsid w:val="006A2436"/>
    <w:rsid w:val="006A2852"/>
    <w:rsid w:val="006A4D2D"/>
    <w:rsid w:val="006A7089"/>
    <w:rsid w:val="006A77A2"/>
    <w:rsid w:val="006B1B9E"/>
    <w:rsid w:val="006B7005"/>
    <w:rsid w:val="006C167A"/>
    <w:rsid w:val="006C16AB"/>
    <w:rsid w:val="006C2FAC"/>
    <w:rsid w:val="006C4EFE"/>
    <w:rsid w:val="006D1F45"/>
    <w:rsid w:val="006D2330"/>
    <w:rsid w:val="006D3255"/>
    <w:rsid w:val="006D4FAD"/>
    <w:rsid w:val="006D6396"/>
    <w:rsid w:val="006D7017"/>
    <w:rsid w:val="006D733C"/>
    <w:rsid w:val="006E015D"/>
    <w:rsid w:val="006E0797"/>
    <w:rsid w:val="006E0BB1"/>
    <w:rsid w:val="006E2DFC"/>
    <w:rsid w:val="006E4804"/>
    <w:rsid w:val="006F0605"/>
    <w:rsid w:val="006F1422"/>
    <w:rsid w:val="006F2A42"/>
    <w:rsid w:val="006F54AB"/>
    <w:rsid w:val="006F55E5"/>
    <w:rsid w:val="006F6034"/>
    <w:rsid w:val="006F65FE"/>
    <w:rsid w:val="006F739C"/>
    <w:rsid w:val="0070037D"/>
    <w:rsid w:val="007003BC"/>
    <w:rsid w:val="0070236F"/>
    <w:rsid w:val="007045A6"/>
    <w:rsid w:val="00704604"/>
    <w:rsid w:val="0070565C"/>
    <w:rsid w:val="00705D95"/>
    <w:rsid w:val="00706E4B"/>
    <w:rsid w:val="007121A5"/>
    <w:rsid w:val="00712A0D"/>
    <w:rsid w:val="00712FCA"/>
    <w:rsid w:val="00713B10"/>
    <w:rsid w:val="00715477"/>
    <w:rsid w:val="007159C3"/>
    <w:rsid w:val="007166E6"/>
    <w:rsid w:val="00716801"/>
    <w:rsid w:val="0072120E"/>
    <w:rsid w:val="00724755"/>
    <w:rsid w:val="00725655"/>
    <w:rsid w:val="0072678E"/>
    <w:rsid w:val="00727297"/>
    <w:rsid w:val="00727EFA"/>
    <w:rsid w:val="00730DF4"/>
    <w:rsid w:val="00733D47"/>
    <w:rsid w:val="00733E3D"/>
    <w:rsid w:val="007342AE"/>
    <w:rsid w:val="00734BCA"/>
    <w:rsid w:val="0073744B"/>
    <w:rsid w:val="0073768A"/>
    <w:rsid w:val="00737D85"/>
    <w:rsid w:val="00741B0C"/>
    <w:rsid w:val="00743E59"/>
    <w:rsid w:val="0074445F"/>
    <w:rsid w:val="00745ED7"/>
    <w:rsid w:val="00747757"/>
    <w:rsid w:val="0075129A"/>
    <w:rsid w:val="007517C7"/>
    <w:rsid w:val="00751C92"/>
    <w:rsid w:val="00751EFB"/>
    <w:rsid w:val="0075430D"/>
    <w:rsid w:val="00754F1A"/>
    <w:rsid w:val="00755E67"/>
    <w:rsid w:val="0075756C"/>
    <w:rsid w:val="00761300"/>
    <w:rsid w:val="00763F4D"/>
    <w:rsid w:val="00766798"/>
    <w:rsid w:val="007671BC"/>
    <w:rsid w:val="00772DC4"/>
    <w:rsid w:val="00773C61"/>
    <w:rsid w:val="00773EB5"/>
    <w:rsid w:val="0077486C"/>
    <w:rsid w:val="00780A2A"/>
    <w:rsid w:val="00783768"/>
    <w:rsid w:val="0078620B"/>
    <w:rsid w:val="007866C2"/>
    <w:rsid w:val="00790CEF"/>
    <w:rsid w:val="007918FA"/>
    <w:rsid w:val="00793086"/>
    <w:rsid w:val="00793ECF"/>
    <w:rsid w:val="00794245"/>
    <w:rsid w:val="0079470F"/>
    <w:rsid w:val="00794A15"/>
    <w:rsid w:val="007960B7"/>
    <w:rsid w:val="007975A3"/>
    <w:rsid w:val="00797E44"/>
    <w:rsid w:val="007A0C12"/>
    <w:rsid w:val="007A0F0A"/>
    <w:rsid w:val="007A1211"/>
    <w:rsid w:val="007A3235"/>
    <w:rsid w:val="007A35EB"/>
    <w:rsid w:val="007A3639"/>
    <w:rsid w:val="007A6F7D"/>
    <w:rsid w:val="007B03A6"/>
    <w:rsid w:val="007B06EF"/>
    <w:rsid w:val="007B1DAD"/>
    <w:rsid w:val="007B2207"/>
    <w:rsid w:val="007B2B30"/>
    <w:rsid w:val="007B4DA1"/>
    <w:rsid w:val="007B5203"/>
    <w:rsid w:val="007B68CB"/>
    <w:rsid w:val="007C4156"/>
    <w:rsid w:val="007C46D9"/>
    <w:rsid w:val="007C4E19"/>
    <w:rsid w:val="007C595D"/>
    <w:rsid w:val="007C76D6"/>
    <w:rsid w:val="007C7D5F"/>
    <w:rsid w:val="007D212D"/>
    <w:rsid w:val="007D24DD"/>
    <w:rsid w:val="007D3921"/>
    <w:rsid w:val="007D48A5"/>
    <w:rsid w:val="007D4B81"/>
    <w:rsid w:val="007D5C07"/>
    <w:rsid w:val="007D6022"/>
    <w:rsid w:val="007D69B9"/>
    <w:rsid w:val="007E129A"/>
    <w:rsid w:val="007E1ACF"/>
    <w:rsid w:val="007E22F9"/>
    <w:rsid w:val="007E4663"/>
    <w:rsid w:val="007E70E5"/>
    <w:rsid w:val="007F06A0"/>
    <w:rsid w:val="007F372B"/>
    <w:rsid w:val="007F3BDF"/>
    <w:rsid w:val="007F40E0"/>
    <w:rsid w:val="007F4F82"/>
    <w:rsid w:val="007F5880"/>
    <w:rsid w:val="007F5ED8"/>
    <w:rsid w:val="007F5F9C"/>
    <w:rsid w:val="007F73A7"/>
    <w:rsid w:val="00802DFA"/>
    <w:rsid w:val="008032A0"/>
    <w:rsid w:val="00805307"/>
    <w:rsid w:val="00805CC3"/>
    <w:rsid w:val="0080710A"/>
    <w:rsid w:val="0081025F"/>
    <w:rsid w:val="00810E5D"/>
    <w:rsid w:val="00812282"/>
    <w:rsid w:val="00812546"/>
    <w:rsid w:val="008154B4"/>
    <w:rsid w:val="0081630E"/>
    <w:rsid w:val="00820229"/>
    <w:rsid w:val="008205C1"/>
    <w:rsid w:val="00820EBF"/>
    <w:rsid w:val="00821C8C"/>
    <w:rsid w:val="00821E95"/>
    <w:rsid w:val="00823381"/>
    <w:rsid w:val="00824669"/>
    <w:rsid w:val="0082486A"/>
    <w:rsid w:val="00825D11"/>
    <w:rsid w:val="00826105"/>
    <w:rsid w:val="008312E0"/>
    <w:rsid w:val="00832555"/>
    <w:rsid w:val="00840E84"/>
    <w:rsid w:val="008446E2"/>
    <w:rsid w:val="008450E9"/>
    <w:rsid w:val="0084645A"/>
    <w:rsid w:val="00847D92"/>
    <w:rsid w:val="0085103D"/>
    <w:rsid w:val="00852757"/>
    <w:rsid w:val="00853D97"/>
    <w:rsid w:val="00853F45"/>
    <w:rsid w:val="00853F6A"/>
    <w:rsid w:val="00855307"/>
    <w:rsid w:val="00855E90"/>
    <w:rsid w:val="008560D8"/>
    <w:rsid w:val="0085670E"/>
    <w:rsid w:val="00857236"/>
    <w:rsid w:val="00857953"/>
    <w:rsid w:val="00860093"/>
    <w:rsid w:val="00863FBA"/>
    <w:rsid w:val="0086515C"/>
    <w:rsid w:val="00866598"/>
    <w:rsid w:val="0086790C"/>
    <w:rsid w:val="00870061"/>
    <w:rsid w:val="008705AC"/>
    <w:rsid w:val="00871819"/>
    <w:rsid w:val="00872D4D"/>
    <w:rsid w:val="00874109"/>
    <w:rsid w:val="0087527F"/>
    <w:rsid w:val="00875AE0"/>
    <w:rsid w:val="00876A98"/>
    <w:rsid w:val="00881038"/>
    <w:rsid w:val="00881A2E"/>
    <w:rsid w:val="00882D89"/>
    <w:rsid w:val="00884798"/>
    <w:rsid w:val="00884BDE"/>
    <w:rsid w:val="008851A1"/>
    <w:rsid w:val="008929BA"/>
    <w:rsid w:val="008939B1"/>
    <w:rsid w:val="00894535"/>
    <w:rsid w:val="0089503E"/>
    <w:rsid w:val="00895FE0"/>
    <w:rsid w:val="0089684D"/>
    <w:rsid w:val="00897097"/>
    <w:rsid w:val="008A2098"/>
    <w:rsid w:val="008A2312"/>
    <w:rsid w:val="008A454B"/>
    <w:rsid w:val="008A5C9C"/>
    <w:rsid w:val="008A5E43"/>
    <w:rsid w:val="008A61F6"/>
    <w:rsid w:val="008A64B2"/>
    <w:rsid w:val="008B03E2"/>
    <w:rsid w:val="008B1AC9"/>
    <w:rsid w:val="008B21BE"/>
    <w:rsid w:val="008B3340"/>
    <w:rsid w:val="008B3AE5"/>
    <w:rsid w:val="008B3E7E"/>
    <w:rsid w:val="008B7491"/>
    <w:rsid w:val="008B774F"/>
    <w:rsid w:val="008C0F07"/>
    <w:rsid w:val="008C0F99"/>
    <w:rsid w:val="008C2686"/>
    <w:rsid w:val="008C40B6"/>
    <w:rsid w:val="008C5224"/>
    <w:rsid w:val="008C75FB"/>
    <w:rsid w:val="008C776D"/>
    <w:rsid w:val="008C7DD0"/>
    <w:rsid w:val="008D0569"/>
    <w:rsid w:val="008D0C94"/>
    <w:rsid w:val="008D18F9"/>
    <w:rsid w:val="008D3644"/>
    <w:rsid w:val="008D3DC8"/>
    <w:rsid w:val="008D4FC0"/>
    <w:rsid w:val="008D554E"/>
    <w:rsid w:val="008D7795"/>
    <w:rsid w:val="008E06BB"/>
    <w:rsid w:val="008E1889"/>
    <w:rsid w:val="008E44DB"/>
    <w:rsid w:val="008E4862"/>
    <w:rsid w:val="008E5949"/>
    <w:rsid w:val="008E59E9"/>
    <w:rsid w:val="008E5B8D"/>
    <w:rsid w:val="008E5C2F"/>
    <w:rsid w:val="008F0DEC"/>
    <w:rsid w:val="008F1832"/>
    <w:rsid w:val="008F1FF1"/>
    <w:rsid w:val="008F2D34"/>
    <w:rsid w:val="008F39ED"/>
    <w:rsid w:val="008F4BF8"/>
    <w:rsid w:val="008F5231"/>
    <w:rsid w:val="008F5C94"/>
    <w:rsid w:val="008F758D"/>
    <w:rsid w:val="008F765F"/>
    <w:rsid w:val="008F7B77"/>
    <w:rsid w:val="009004CD"/>
    <w:rsid w:val="00901A9B"/>
    <w:rsid w:val="00902924"/>
    <w:rsid w:val="009031B3"/>
    <w:rsid w:val="009046E8"/>
    <w:rsid w:val="0090581A"/>
    <w:rsid w:val="00905C4E"/>
    <w:rsid w:val="00906B52"/>
    <w:rsid w:val="009122E1"/>
    <w:rsid w:val="00912A2C"/>
    <w:rsid w:val="009154E8"/>
    <w:rsid w:val="00916590"/>
    <w:rsid w:val="0091767B"/>
    <w:rsid w:val="00917C4A"/>
    <w:rsid w:val="00924124"/>
    <w:rsid w:val="00926311"/>
    <w:rsid w:val="00930D39"/>
    <w:rsid w:val="00931173"/>
    <w:rsid w:val="00931DD3"/>
    <w:rsid w:val="00933194"/>
    <w:rsid w:val="00933AE0"/>
    <w:rsid w:val="00934C3D"/>
    <w:rsid w:val="009354EF"/>
    <w:rsid w:val="009366D1"/>
    <w:rsid w:val="00936C00"/>
    <w:rsid w:val="009372FE"/>
    <w:rsid w:val="00940420"/>
    <w:rsid w:val="00940816"/>
    <w:rsid w:val="00940D8A"/>
    <w:rsid w:val="009422E0"/>
    <w:rsid w:val="00944EC6"/>
    <w:rsid w:val="0094522C"/>
    <w:rsid w:val="0094618A"/>
    <w:rsid w:val="00946679"/>
    <w:rsid w:val="009478F2"/>
    <w:rsid w:val="0095168B"/>
    <w:rsid w:val="00952BA1"/>
    <w:rsid w:val="00952E0C"/>
    <w:rsid w:val="00953231"/>
    <w:rsid w:val="009536F7"/>
    <w:rsid w:val="00954A90"/>
    <w:rsid w:val="00956846"/>
    <w:rsid w:val="00957B80"/>
    <w:rsid w:val="00957C0B"/>
    <w:rsid w:val="0096281D"/>
    <w:rsid w:val="00962C6B"/>
    <w:rsid w:val="0096475A"/>
    <w:rsid w:val="00965153"/>
    <w:rsid w:val="00965E51"/>
    <w:rsid w:val="00966F94"/>
    <w:rsid w:val="00967492"/>
    <w:rsid w:val="00967C55"/>
    <w:rsid w:val="0097009F"/>
    <w:rsid w:val="00970C84"/>
    <w:rsid w:val="00970E5B"/>
    <w:rsid w:val="009710DA"/>
    <w:rsid w:val="00971D2A"/>
    <w:rsid w:val="0097212F"/>
    <w:rsid w:val="00974FA5"/>
    <w:rsid w:val="00976450"/>
    <w:rsid w:val="00976AC7"/>
    <w:rsid w:val="00976DDB"/>
    <w:rsid w:val="00977921"/>
    <w:rsid w:val="009821E7"/>
    <w:rsid w:val="00982DF4"/>
    <w:rsid w:val="00983EA5"/>
    <w:rsid w:val="00983FD5"/>
    <w:rsid w:val="0098425E"/>
    <w:rsid w:val="00991707"/>
    <w:rsid w:val="00991D6D"/>
    <w:rsid w:val="009922A2"/>
    <w:rsid w:val="00993821"/>
    <w:rsid w:val="00993DD0"/>
    <w:rsid w:val="00994143"/>
    <w:rsid w:val="009944C1"/>
    <w:rsid w:val="009960D7"/>
    <w:rsid w:val="0099791C"/>
    <w:rsid w:val="009A0A0D"/>
    <w:rsid w:val="009A2029"/>
    <w:rsid w:val="009A2D26"/>
    <w:rsid w:val="009A3A9C"/>
    <w:rsid w:val="009A47C5"/>
    <w:rsid w:val="009A4CF3"/>
    <w:rsid w:val="009A5435"/>
    <w:rsid w:val="009A6737"/>
    <w:rsid w:val="009A68AC"/>
    <w:rsid w:val="009A7379"/>
    <w:rsid w:val="009A73B8"/>
    <w:rsid w:val="009A7D33"/>
    <w:rsid w:val="009A7F4B"/>
    <w:rsid w:val="009B039F"/>
    <w:rsid w:val="009B16AE"/>
    <w:rsid w:val="009B1A38"/>
    <w:rsid w:val="009B1C6F"/>
    <w:rsid w:val="009B29A9"/>
    <w:rsid w:val="009B2A59"/>
    <w:rsid w:val="009B304A"/>
    <w:rsid w:val="009B6BD4"/>
    <w:rsid w:val="009B758E"/>
    <w:rsid w:val="009B7993"/>
    <w:rsid w:val="009C1070"/>
    <w:rsid w:val="009C185B"/>
    <w:rsid w:val="009C24BB"/>
    <w:rsid w:val="009C267F"/>
    <w:rsid w:val="009C2844"/>
    <w:rsid w:val="009C2B88"/>
    <w:rsid w:val="009C4FC5"/>
    <w:rsid w:val="009C53AA"/>
    <w:rsid w:val="009D0A17"/>
    <w:rsid w:val="009D0C57"/>
    <w:rsid w:val="009D1459"/>
    <w:rsid w:val="009D17EC"/>
    <w:rsid w:val="009D33A0"/>
    <w:rsid w:val="009D3A6D"/>
    <w:rsid w:val="009D5031"/>
    <w:rsid w:val="009D54B5"/>
    <w:rsid w:val="009D5D3C"/>
    <w:rsid w:val="009D60E2"/>
    <w:rsid w:val="009D61B1"/>
    <w:rsid w:val="009D798B"/>
    <w:rsid w:val="009D7EC0"/>
    <w:rsid w:val="009E123D"/>
    <w:rsid w:val="009E3B73"/>
    <w:rsid w:val="009E4536"/>
    <w:rsid w:val="009E4D6D"/>
    <w:rsid w:val="009E5CD1"/>
    <w:rsid w:val="009E5F99"/>
    <w:rsid w:val="009E6895"/>
    <w:rsid w:val="009E6F29"/>
    <w:rsid w:val="009F05B0"/>
    <w:rsid w:val="009F2B38"/>
    <w:rsid w:val="009F3AC1"/>
    <w:rsid w:val="00A003F8"/>
    <w:rsid w:val="00A0064E"/>
    <w:rsid w:val="00A01D25"/>
    <w:rsid w:val="00A02E2C"/>
    <w:rsid w:val="00A0326A"/>
    <w:rsid w:val="00A038E9"/>
    <w:rsid w:val="00A06B0F"/>
    <w:rsid w:val="00A10A8A"/>
    <w:rsid w:val="00A115EC"/>
    <w:rsid w:val="00A14C06"/>
    <w:rsid w:val="00A15A69"/>
    <w:rsid w:val="00A16019"/>
    <w:rsid w:val="00A16FFD"/>
    <w:rsid w:val="00A21BC6"/>
    <w:rsid w:val="00A21FA4"/>
    <w:rsid w:val="00A22B63"/>
    <w:rsid w:val="00A24FDB"/>
    <w:rsid w:val="00A2555D"/>
    <w:rsid w:val="00A25DAC"/>
    <w:rsid w:val="00A26242"/>
    <w:rsid w:val="00A3008D"/>
    <w:rsid w:val="00A307C1"/>
    <w:rsid w:val="00A31132"/>
    <w:rsid w:val="00A33F7C"/>
    <w:rsid w:val="00A3528E"/>
    <w:rsid w:val="00A36676"/>
    <w:rsid w:val="00A367FC"/>
    <w:rsid w:val="00A369B7"/>
    <w:rsid w:val="00A4098D"/>
    <w:rsid w:val="00A417D0"/>
    <w:rsid w:val="00A41CA1"/>
    <w:rsid w:val="00A446D2"/>
    <w:rsid w:val="00A476B2"/>
    <w:rsid w:val="00A47900"/>
    <w:rsid w:val="00A502B5"/>
    <w:rsid w:val="00A50DA1"/>
    <w:rsid w:val="00A50E86"/>
    <w:rsid w:val="00A51123"/>
    <w:rsid w:val="00A51841"/>
    <w:rsid w:val="00A51C1C"/>
    <w:rsid w:val="00A51EBC"/>
    <w:rsid w:val="00A54757"/>
    <w:rsid w:val="00A54B78"/>
    <w:rsid w:val="00A5686B"/>
    <w:rsid w:val="00A57004"/>
    <w:rsid w:val="00A602EF"/>
    <w:rsid w:val="00A62079"/>
    <w:rsid w:val="00A620F2"/>
    <w:rsid w:val="00A63E21"/>
    <w:rsid w:val="00A64416"/>
    <w:rsid w:val="00A65FE4"/>
    <w:rsid w:val="00A662EC"/>
    <w:rsid w:val="00A67B8F"/>
    <w:rsid w:val="00A71A00"/>
    <w:rsid w:val="00A71ED0"/>
    <w:rsid w:val="00A724BD"/>
    <w:rsid w:val="00A72ECF"/>
    <w:rsid w:val="00A7301B"/>
    <w:rsid w:val="00A77576"/>
    <w:rsid w:val="00A806AF"/>
    <w:rsid w:val="00A82390"/>
    <w:rsid w:val="00A84CE7"/>
    <w:rsid w:val="00A86D55"/>
    <w:rsid w:val="00A876EE"/>
    <w:rsid w:val="00A9112A"/>
    <w:rsid w:val="00A915FA"/>
    <w:rsid w:val="00A917A6"/>
    <w:rsid w:val="00A91CA7"/>
    <w:rsid w:val="00A92C82"/>
    <w:rsid w:val="00A93B44"/>
    <w:rsid w:val="00A93E9D"/>
    <w:rsid w:val="00A93FA5"/>
    <w:rsid w:val="00A9465B"/>
    <w:rsid w:val="00A95A47"/>
    <w:rsid w:val="00A9603F"/>
    <w:rsid w:val="00A964AB"/>
    <w:rsid w:val="00A97F5A"/>
    <w:rsid w:val="00AA0005"/>
    <w:rsid w:val="00AA2227"/>
    <w:rsid w:val="00AA425B"/>
    <w:rsid w:val="00AA5C33"/>
    <w:rsid w:val="00AA619F"/>
    <w:rsid w:val="00AA6E53"/>
    <w:rsid w:val="00AA7610"/>
    <w:rsid w:val="00AA77E3"/>
    <w:rsid w:val="00AB14B3"/>
    <w:rsid w:val="00AB1B36"/>
    <w:rsid w:val="00AB1C76"/>
    <w:rsid w:val="00AB1F68"/>
    <w:rsid w:val="00AB202B"/>
    <w:rsid w:val="00AB2569"/>
    <w:rsid w:val="00AB32EE"/>
    <w:rsid w:val="00AB4D1D"/>
    <w:rsid w:val="00AB56C6"/>
    <w:rsid w:val="00AC0097"/>
    <w:rsid w:val="00AC1F02"/>
    <w:rsid w:val="00AC4FCC"/>
    <w:rsid w:val="00AC59E9"/>
    <w:rsid w:val="00AD02DD"/>
    <w:rsid w:val="00AD0B55"/>
    <w:rsid w:val="00AD13A4"/>
    <w:rsid w:val="00AD2470"/>
    <w:rsid w:val="00AD2F77"/>
    <w:rsid w:val="00AD35EC"/>
    <w:rsid w:val="00AD48CF"/>
    <w:rsid w:val="00AD7A76"/>
    <w:rsid w:val="00AE0CC6"/>
    <w:rsid w:val="00AE17BC"/>
    <w:rsid w:val="00AE2695"/>
    <w:rsid w:val="00AE3762"/>
    <w:rsid w:val="00AE3D27"/>
    <w:rsid w:val="00AE505C"/>
    <w:rsid w:val="00AE521B"/>
    <w:rsid w:val="00AE58DD"/>
    <w:rsid w:val="00AE62AF"/>
    <w:rsid w:val="00AF6215"/>
    <w:rsid w:val="00AF6BC9"/>
    <w:rsid w:val="00AF6CB1"/>
    <w:rsid w:val="00B00405"/>
    <w:rsid w:val="00B01447"/>
    <w:rsid w:val="00B0167B"/>
    <w:rsid w:val="00B02B22"/>
    <w:rsid w:val="00B05806"/>
    <w:rsid w:val="00B05F11"/>
    <w:rsid w:val="00B061C4"/>
    <w:rsid w:val="00B06577"/>
    <w:rsid w:val="00B07DD1"/>
    <w:rsid w:val="00B105AD"/>
    <w:rsid w:val="00B112FC"/>
    <w:rsid w:val="00B117FE"/>
    <w:rsid w:val="00B12A88"/>
    <w:rsid w:val="00B13152"/>
    <w:rsid w:val="00B13BF5"/>
    <w:rsid w:val="00B13E44"/>
    <w:rsid w:val="00B15EE2"/>
    <w:rsid w:val="00B1675A"/>
    <w:rsid w:val="00B16C23"/>
    <w:rsid w:val="00B17643"/>
    <w:rsid w:val="00B209AF"/>
    <w:rsid w:val="00B22540"/>
    <w:rsid w:val="00B23E58"/>
    <w:rsid w:val="00B2440E"/>
    <w:rsid w:val="00B25225"/>
    <w:rsid w:val="00B2609B"/>
    <w:rsid w:val="00B2736E"/>
    <w:rsid w:val="00B32E14"/>
    <w:rsid w:val="00B337DC"/>
    <w:rsid w:val="00B3381B"/>
    <w:rsid w:val="00B34A08"/>
    <w:rsid w:val="00B35920"/>
    <w:rsid w:val="00B3728F"/>
    <w:rsid w:val="00B4245F"/>
    <w:rsid w:val="00B45477"/>
    <w:rsid w:val="00B45EB3"/>
    <w:rsid w:val="00B50337"/>
    <w:rsid w:val="00B52DE6"/>
    <w:rsid w:val="00B54144"/>
    <w:rsid w:val="00B5465E"/>
    <w:rsid w:val="00B558DB"/>
    <w:rsid w:val="00B56284"/>
    <w:rsid w:val="00B564DF"/>
    <w:rsid w:val="00B607BF"/>
    <w:rsid w:val="00B62173"/>
    <w:rsid w:val="00B63E0E"/>
    <w:rsid w:val="00B670D6"/>
    <w:rsid w:val="00B6782B"/>
    <w:rsid w:val="00B70463"/>
    <w:rsid w:val="00B714DC"/>
    <w:rsid w:val="00B71973"/>
    <w:rsid w:val="00B72464"/>
    <w:rsid w:val="00B72489"/>
    <w:rsid w:val="00B72794"/>
    <w:rsid w:val="00B736E2"/>
    <w:rsid w:val="00B73B2D"/>
    <w:rsid w:val="00B743DC"/>
    <w:rsid w:val="00B75FD2"/>
    <w:rsid w:val="00B778E9"/>
    <w:rsid w:val="00B81E7A"/>
    <w:rsid w:val="00B836DA"/>
    <w:rsid w:val="00B85341"/>
    <w:rsid w:val="00B8645C"/>
    <w:rsid w:val="00B864F8"/>
    <w:rsid w:val="00B86FA5"/>
    <w:rsid w:val="00B9389E"/>
    <w:rsid w:val="00B93E7F"/>
    <w:rsid w:val="00B9544F"/>
    <w:rsid w:val="00B95C45"/>
    <w:rsid w:val="00B97BED"/>
    <w:rsid w:val="00BA010A"/>
    <w:rsid w:val="00BA43F1"/>
    <w:rsid w:val="00BA47D1"/>
    <w:rsid w:val="00BA4BDE"/>
    <w:rsid w:val="00BA507F"/>
    <w:rsid w:val="00BA572F"/>
    <w:rsid w:val="00BA57AF"/>
    <w:rsid w:val="00BA735C"/>
    <w:rsid w:val="00BB0618"/>
    <w:rsid w:val="00BB15DA"/>
    <w:rsid w:val="00BB1FC3"/>
    <w:rsid w:val="00BB2490"/>
    <w:rsid w:val="00BB2954"/>
    <w:rsid w:val="00BB4DF9"/>
    <w:rsid w:val="00BB4EA0"/>
    <w:rsid w:val="00BB66B6"/>
    <w:rsid w:val="00BB77A9"/>
    <w:rsid w:val="00BC1753"/>
    <w:rsid w:val="00BC38CC"/>
    <w:rsid w:val="00BC42CB"/>
    <w:rsid w:val="00BC47F8"/>
    <w:rsid w:val="00BC51B6"/>
    <w:rsid w:val="00BC5A58"/>
    <w:rsid w:val="00BC6205"/>
    <w:rsid w:val="00BC6409"/>
    <w:rsid w:val="00BC6D98"/>
    <w:rsid w:val="00BC7B46"/>
    <w:rsid w:val="00BD013A"/>
    <w:rsid w:val="00BD175F"/>
    <w:rsid w:val="00BD3182"/>
    <w:rsid w:val="00BD33DD"/>
    <w:rsid w:val="00BD3A12"/>
    <w:rsid w:val="00BD46D9"/>
    <w:rsid w:val="00BD5959"/>
    <w:rsid w:val="00BD7E58"/>
    <w:rsid w:val="00BE06B1"/>
    <w:rsid w:val="00BE1186"/>
    <w:rsid w:val="00BE236D"/>
    <w:rsid w:val="00BE4323"/>
    <w:rsid w:val="00BE47D9"/>
    <w:rsid w:val="00BF0AB3"/>
    <w:rsid w:val="00BF0E55"/>
    <w:rsid w:val="00BF3C86"/>
    <w:rsid w:val="00BF4684"/>
    <w:rsid w:val="00BF6263"/>
    <w:rsid w:val="00C004E8"/>
    <w:rsid w:val="00C018D1"/>
    <w:rsid w:val="00C0195B"/>
    <w:rsid w:val="00C01EB3"/>
    <w:rsid w:val="00C03569"/>
    <w:rsid w:val="00C03E7D"/>
    <w:rsid w:val="00C047D2"/>
    <w:rsid w:val="00C048B2"/>
    <w:rsid w:val="00C04DE3"/>
    <w:rsid w:val="00C070D0"/>
    <w:rsid w:val="00C11CCF"/>
    <w:rsid w:val="00C12780"/>
    <w:rsid w:val="00C16098"/>
    <w:rsid w:val="00C16DD8"/>
    <w:rsid w:val="00C16F20"/>
    <w:rsid w:val="00C17714"/>
    <w:rsid w:val="00C17A8D"/>
    <w:rsid w:val="00C206D1"/>
    <w:rsid w:val="00C2142F"/>
    <w:rsid w:val="00C214C9"/>
    <w:rsid w:val="00C21B05"/>
    <w:rsid w:val="00C23DEF"/>
    <w:rsid w:val="00C2425C"/>
    <w:rsid w:val="00C25669"/>
    <w:rsid w:val="00C300EF"/>
    <w:rsid w:val="00C30887"/>
    <w:rsid w:val="00C32047"/>
    <w:rsid w:val="00C35697"/>
    <w:rsid w:val="00C407A1"/>
    <w:rsid w:val="00C40889"/>
    <w:rsid w:val="00C40D26"/>
    <w:rsid w:val="00C42CF0"/>
    <w:rsid w:val="00C43831"/>
    <w:rsid w:val="00C46D8F"/>
    <w:rsid w:val="00C50530"/>
    <w:rsid w:val="00C52133"/>
    <w:rsid w:val="00C52908"/>
    <w:rsid w:val="00C53525"/>
    <w:rsid w:val="00C54AEE"/>
    <w:rsid w:val="00C55EAC"/>
    <w:rsid w:val="00C56789"/>
    <w:rsid w:val="00C57B45"/>
    <w:rsid w:val="00C6089C"/>
    <w:rsid w:val="00C625F0"/>
    <w:rsid w:val="00C6392C"/>
    <w:rsid w:val="00C6404B"/>
    <w:rsid w:val="00C6475C"/>
    <w:rsid w:val="00C66666"/>
    <w:rsid w:val="00C66BA4"/>
    <w:rsid w:val="00C67EA9"/>
    <w:rsid w:val="00C7243B"/>
    <w:rsid w:val="00C75312"/>
    <w:rsid w:val="00C7695B"/>
    <w:rsid w:val="00C7766B"/>
    <w:rsid w:val="00C807A5"/>
    <w:rsid w:val="00C80869"/>
    <w:rsid w:val="00C80C14"/>
    <w:rsid w:val="00C812DF"/>
    <w:rsid w:val="00C81B89"/>
    <w:rsid w:val="00C839BA"/>
    <w:rsid w:val="00C83E12"/>
    <w:rsid w:val="00C83E6C"/>
    <w:rsid w:val="00C87900"/>
    <w:rsid w:val="00C87EA1"/>
    <w:rsid w:val="00C91002"/>
    <w:rsid w:val="00C936AD"/>
    <w:rsid w:val="00C939F1"/>
    <w:rsid w:val="00C94644"/>
    <w:rsid w:val="00C96F27"/>
    <w:rsid w:val="00C97256"/>
    <w:rsid w:val="00C976B5"/>
    <w:rsid w:val="00CA07B1"/>
    <w:rsid w:val="00CA2A00"/>
    <w:rsid w:val="00CB1D21"/>
    <w:rsid w:val="00CB1F36"/>
    <w:rsid w:val="00CB2A53"/>
    <w:rsid w:val="00CB4E7D"/>
    <w:rsid w:val="00CB789A"/>
    <w:rsid w:val="00CC01C0"/>
    <w:rsid w:val="00CC0EBD"/>
    <w:rsid w:val="00CC1B70"/>
    <w:rsid w:val="00CC28B8"/>
    <w:rsid w:val="00CC2E9C"/>
    <w:rsid w:val="00CC3E07"/>
    <w:rsid w:val="00CC4E0C"/>
    <w:rsid w:val="00CC619B"/>
    <w:rsid w:val="00CC6BBE"/>
    <w:rsid w:val="00CD02B1"/>
    <w:rsid w:val="00CD227F"/>
    <w:rsid w:val="00CD248E"/>
    <w:rsid w:val="00CD3815"/>
    <w:rsid w:val="00CD4CDE"/>
    <w:rsid w:val="00CD5BB4"/>
    <w:rsid w:val="00CD602B"/>
    <w:rsid w:val="00CD6BBF"/>
    <w:rsid w:val="00CE06A8"/>
    <w:rsid w:val="00CE167E"/>
    <w:rsid w:val="00CE2B93"/>
    <w:rsid w:val="00CE384E"/>
    <w:rsid w:val="00CE3BF6"/>
    <w:rsid w:val="00CE4F7B"/>
    <w:rsid w:val="00CE554C"/>
    <w:rsid w:val="00CE5A0C"/>
    <w:rsid w:val="00CE6570"/>
    <w:rsid w:val="00CE6893"/>
    <w:rsid w:val="00CE6FE1"/>
    <w:rsid w:val="00CE7451"/>
    <w:rsid w:val="00CE7925"/>
    <w:rsid w:val="00CF04A7"/>
    <w:rsid w:val="00CF04C2"/>
    <w:rsid w:val="00CF0B31"/>
    <w:rsid w:val="00CF0D94"/>
    <w:rsid w:val="00CF5516"/>
    <w:rsid w:val="00CF5C5E"/>
    <w:rsid w:val="00CF614E"/>
    <w:rsid w:val="00CF73FC"/>
    <w:rsid w:val="00CF7868"/>
    <w:rsid w:val="00D0291B"/>
    <w:rsid w:val="00D0328B"/>
    <w:rsid w:val="00D05A45"/>
    <w:rsid w:val="00D05AAB"/>
    <w:rsid w:val="00D0719C"/>
    <w:rsid w:val="00D1014E"/>
    <w:rsid w:val="00D12479"/>
    <w:rsid w:val="00D1425D"/>
    <w:rsid w:val="00D1502F"/>
    <w:rsid w:val="00D1540A"/>
    <w:rsid w:val="00D1664D"/>
    <w:rsid w:val="00D16A64"/>
    <w:rsid w:val="00D16CD1"/>
    <w:rsid w:val="00D16DE4"/>
    <w:rsid w:val="00D1730D"/>
    <w:rsid w:val="00D178EC"/>
    <w:rsid w:val="00D2099E"/>
    <w:rsid w:val="00D20A99"/>
    <w:rsid w:val="00D21520"/>
    <w:rsid w:val="00D24905"/>
    <w:rsid w:val="00D268C0"/>
    <w:rsid w:val="00D269F3"/>
    <w:rsid w:val="00D27470"/>
    <w:rsid w:val="00D27A48"/>
    <w:rsid w:val="00D30F5C"/>
    <w:rsid w:val="00D367BB"/>
    <w:rsid w:val="00D4182D"/>
    <w:rsid w:val="00D45630"/>
    <w:rsid w:val="00D5061C"/>
    <w:rsid w:val="00D51BE6"/>
    <w:rsid w:val="00D536BC"/>
    <w:rsid w:val="00D5426B"/>
    <w:rsid w:val="00D56A12"/>
    <w:rsid w:val="00D60A7C"/>
    <w:rsid w:val="00D61E74"/>
    <w:rsid w:val="00D62AC9"/>
    <w:rsid w:val="00D63D56"/>
    <w:rsid w:val="00D64C91"/>
    <w:rsid w:val="00D64D89"/>
    <w:rsid w:val="00D6702F"/>
    <w:rsid w:val="00D7098F"/>
    <w:rsid w:val="00D71BEF"/>
    <w:rsid w:val="00D73824"/>
    <w:rsid w:val="00D73E33"/>
    <w:rsid w:val="00D77872"/>
    <w:rsid w:val="00D82824"/>
    <w:rsid w:val="00D84455"/>
    <w:rsid w:val="00D869A8"/>
    <w:rsid w:val="00D87A94"/>
    <w:rsid w:val="00D87E0F"/>
    <w:rsid w:val="00D91540"/>
    <w:rsid w:val="00D92169"/>
    <w:rsid w:val="00D93888"/>
    <w:rsid w:val="00D953F5"/>
    <w:rsid w:val="00D976D5"/>
    <w:rsid w:val="00D978D7"/>
    <w:rsid w:val="00D97A84"/>
    <w:rsid w:val="00DA07E5"/>
    <w:rsid w:val="00DA1B31"/>
    <w:rsid w:val="00DA28AA"/>
    <w:rsid w:val="00DA2F23"/>
    <w:rsid w:val="00DA3054"/>
    <w:rsid w:val="00DA4344"/>
    <w:rsid w:val="00DA4740"/>
    <w:rsid w:val="00DA55B4"/>
    <w:rsid w:val="00DB098F"/>
    <w:rsid w:val="00DB19F7"/>
    <w:rsid w:val="00DB220A"/>
    <w:rsid w:val="00DB2C17"/>
    <w:rsid w:val="00DB311F"/>
    <w:rsid w:val="00DB3877"/>
    <w:rsid w:val="00DB3C7D"/>
    <w:rsid w:val="00DB6603"/>
    <w:rsid w:val="00DC2245"/>
    <w:rsid w:val="00DC2E9C"/>
    <w:rsid w:val="00DC3123"/>
    <w:rsid w:val="00DC34A8"/>
    <w:rsid w:val="00DC65B6"/>
    <w:rsid w:val="00DD0188"/>
    <w:rsid w:val="00DD0490"/>
    <w:rsid w:val="00DD0F9E"/>
    <w:rsid w:val="00DD1F87"/>
    <w:rsid w:val="00DD20D9"/>
    <w:rsid w:val="00DD570C"/>
    <w:rsid w:val="00DE0749"/>
    <w:rsid w:val="00DE2606"/>
    <w:rsid w:val="00DE2F6D"/>
    <w:rsid w:val="00DE3620"/>
    <w:rsid w:val="00DE5D83"/>
    <w:rsid w:val="00DE60D1"/>
    <w:rsid w:val="00DE7FC0"/>
    <w:rsid w:val="00DF25F9"/>
    <w:rsid w:val="00DF3245"/>
    <w:rsid w:val="00DF3F15"/>
    <w:rsid w:val="00DF5778"/>
    <w:rsid w:val="00DF640B"/>
    <w:rsid w:val="00DF6777"/>
    <w:rsid w:val="00DF71BD"/>
    <w:rsid w:val="00E01B78"/>
    <w:rsid w:val="00E02E24"/>
    <w:rsid w:val="00E105E8"/>
    <w:rsid w:val="00E10CB1"/>
    <w:rsid w:val="00E1497D"/>
    <w:rsid w:val="00E20C76"/>
    <w:rsid w:val="00E245FE"/>
    <w:rsid w:val="00E25735"/>
    <w:rsid w:val="00E25E96"/>
    <w:rsid w:val="00E30455"/>
    <w:rsid w:val="00E30517"/>
    <w:rsid w:val="00E32051"/>
    <w:rsid w:val="00E34A5B"/>
    <w:rsid w:val="00E36135"/>
    <w:rsid w:val="00E41A2D"/>
    <w:rsid w:val="00E41A61"/>
    <w:rsid w:val="00E43409"/>
    <w:rsid w:val="00E435A8"/>
    <w:rsid w:val="00E44CA5"/>
    <w:rsid w:val="00E45AF0"/>
    <w:rsid w:val="00E45FD6"/>
    <w:rsid w:val="00E472E2"/>
    <w:rsid w:val="00E51BA6"/>
    <w:rsid w:val="00E51BE6"/>
    <w:rsid w:val="00E51C49"/>
    <w:rsid w:val="00E53277"/>
    <w:rsid w:val="00E53B04"/>
    <w:rsid w:val="00E54F80"/>
    <w:rsid w:val="00E55F89"/>
    <w:rsid w:val="00E56344"/>
    <w:rsid w:val="00E56988"/>
    <w:rsid w:val="00E61427"/>
    <w:rsid w:val="00E64224"/>
    <w:rsid w:val="00E66987"/>
    <w:rsid w:val="00E7031B"/>
    <w:rsid w:val="00E71D22"/>
    <w:rsid w:val="00E7240C"/>
    <w:rsid w:val="00E724DF"/>
    <w:rsid w:val="00E72AFD"/>
    <w:rsid w:val="00E73A36"/>
    <w:rsid w:val="00E75601"/>
    <w:rsid w:val="00E76D36"/>
    <w:rsid w:val="00E77D5C"/>
    <w:rsid w:val="00E80724"/>
    <w:rsid w:val="00E80ED2"/>
    <w:rsid w:val="00E81CF8"/>
    <w:rsid w:val="00E837A0"/>
    <w:rsid w:val="00E83C56"/>
    <w:rsid w:val="00E83D44"/>
    <w:rsid w:val="00E86C4D"/>
    <w:rsid w:val="00E87EBB"/>
    <w:rsid w:val="00E90B2B"/>
    <w:rsid w:val="00E91C82"/>
    <w:rsid w:val="00E937CD"/>
    <w:rsid w:val="00E943D4"/>
    <w:rsid w:val="00E953F2"/>
    <w:rsid w:val="00E95C74"/>
    <w:rsid w:val="00E97F78"/>
    <w:rsid w:val="00EA17AB"/>
    <w:rsid w:val="00EA3EBD"/>
    <w:rsid w:val="00EA41FF"/>
    <w:rsid w:val="00EA5160"/>
    <w:rsid w:val="00EB088C"/>
    <w:rsid w:val="00EB23E7"/>
    <w:rsid w:val="00EB4131"/>
    <w:rsid w:val="00EB5086"/>
    <w:rsid w:val="00EB529C"/>
    <w:rsid w:val="00EB55F3"/>
    <w:rsid w:val="00EB5E26"/>
    <w:rsid w:val="00EB5E82"/>
    <w:rsid w:val="00EC01AD"/>
    <w:rsid w:val="00EC1815"/>
    <w:rsid w:val="00EC3650"/>
    <w:rsid w:val="00EC3CC8"/>
    <w:rsid w:val="00EC4E27"/>
    <w:rsid w:val="00EC5A96"/>
    <w:rsid w:val="00ED137C"/>
    <w:rsid w:val="00ED3450"/>
    <w:rsid w:val="00ED3477"/>
    <w:rsid w:val="00ED4225"/>
    <w:rsid w:val="00ED43E8"/>
    <w:rsid w:val="00ED4A95"/>
    <w:rsid w:val="00ED5166"/>
    <w:rsid w:val="00ED700F"/>
    <w:rsid w:val="00ED7770"/>
    <w:rsid w:val="00EE185B"/>
    <w:rsid w:val="00EE1BE8"/>
    <w:rsid w:val="00EE26DB"/>
    <w:rsid w:val="00EE7255"/>
    <w:rsid w:val="00EF026E"/>
    <w:rsid w:val="00EF15E8"/>
    <w:rsid w:val="00EF2139"/>
    <w:rsid w:val="00EF3589"/>
    <w:rsid w:val="00EF432E"/>
    <w:rsid w:val="00EF6021"/>
    <w:rsid w:val="00F012DE"/>
    <w:rsid w:val="00F02BD4"/>
    <w:rsid w:val="00F02FB1"/>
    <w:rsid w:val="00F05FB2"/>
    <w:rsid w:val="00F063C3"/>
    <w:rsid w:val="00F066EC"/>
    <w:rsid w:val="00F06AE7"/>
    <w:rsid w:val="00F07D3B"/>
    <w:rsid w:val="00F105BC"/>
    <w:rsid w:val="00F10BF2"/>
    <w:rsid w:val="00F12F16"/>
    <w:rsid w:val="00F149E8"/>
    <w:rsid w:val="00F14B0D"/>
    <w:rsid w:val="00F161F3"/>
    <w:rsid w:val="00F1684B"/>
    <w:rsid w:val="00F176C0"/>
    <w:rsid w:val="00F17CF1"/>
    <w:rsid w:val="00F20518"/>
    <w:rsid w:val="00F23BB9"/>
    <w:rsid w:val="00F27AB0"/>
    <w:rsid w:val="00F33456"/>
    <w:rsid w:val="00F349B5"/>
    <w:rsid w:val="00F3506D"/>
    <w:rsid w:val="00F36588"/>
    <w:rsid w:val="00F3763F"/>
    <w:rsid w:val="00F37C97"/>
    <w:rsid w:val="00F42CDD"/>
    <w:rsid w:val="00F4674F"/>
    <w:rsid w:val="00F55041"/>
    <w:rsid w:val="00F56304"/>
    <w:rsid w:val="00F57E00"/>
    <w:rsid w:val="00F61DA8"/>
    <w:rsid w:val="00F67B1A"/>
    <w:rsid w:val="00F70AAC"/>
    <w:rsid w:val="00F75126"/>
    <w:rsid w:val="00F753D5"/>
    <w:rsid w:val="00F75EC2"/>
    <w:rsid w:val="00F7649A"/>
    <w:rsid w:val="00F767E3"/>
    <w:rsid w:val="00F77523"/>
    <w:rsid w:val="00F77927"/>
    <w:rsid w:val="00F77CF1"/>
    <w:rsid w:val="00F81178"/>
    <w:rsid w:val="00F84E0B"/>
    <w:rsid w:val="00F852E6"/>
    <w:rsid w:val="00F87259"/>
    <w:rsid w:val="00F87C44"/>
    <w:rsid w:val="00F87FF2"/>
    <w:rsid w:val="00F90476"/>
    <w:rsid w:val="00F908AD"/>
    <w:rsid w:val="00F918AF"/>
    <w:rsid w:val="00F949A8"/>
    <w:rsid w:val="00F951F6"/>
    <w:rsid w:val="00F95E1F"/>
    <w:rsid w:val="00F96125"/>
    <w:rsid w:val="00F966DE"/>
    <w:rsid w:val="00FA1329"/>
    <w:rsid w:val="00FA2AD4"/>
    <w:rsid w:val="00FA409D"/>
    <w:rsid w:val="00FA5899"/>
    <w:rsid w:val="00FA5AA9"/>
    <w:rsid w:val="00FA6401"/>
    <w:rsid w:val="00FA6608"/>
    <w:rsid w:val="00FA73A2"/>
    <w:rsid w:val="00FB1E82"/>
    <w:rsid w:val="00FB20C7"/>
    <w:rsid w:val="00FB344D"/>
    <w:rsid w:val="00FB3FF7"/>
    <w:rsid w:val="00FB5739"/>
    <w:rsid w:val="00FB619A"/>
    <w:rsid w:val="00FB6537"/>
    <w:rsid w:val="00FC174D"/>
    <w:rsid w:val="00FC33AA"/>
    <w:rsid w:val="00FD0DF2"/>
    <w:rsid w:val="00FD1F1D"/>
    <w:rsid w:val="00FD31CC"/>
    <w:rsid w:val="00FD34A7"/>
    <w:rsid w:val="00FD43EC"/>
    <w:rsid w:val="00FD4D5D"/>
    <w:rsid w:val="00FD504A"/>
    <w:rsid w:val="00FD5651"/>
    <w:rsid w:val="00FD6655"/>
    <w:rsid w:val="00FD672A"/>
    <w:rsid w:val="00FD7089"/>
    <w:rsid w:val="00FD7792"/>
    <w:rsid w:val="00FE14EC"/>
    <w:rsid w:val="00FE1730"/>
    <w:rsid w:val="00FE279B"/>
    <w:rsid w:val="00FE2D49"/>
    <w:rsid w:val="00FE4782"/>
    <w:rsid w:val="00FE4995"/>
    <w:rsid w:val="00FE4B98"/>
    <w:rsid w:val="00FF167C"/>
    <w:rsid w:val="00FF2333"/>
    <w:rsid w:val="00FF3300"/>
    <w:rsid w:val="00FF5F18"/>
    <w:rsid w:val="00FF6A96"/>
    <w:rsid w:val="00FF7DB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6F4E084"/>
  <w15:docId w15:val="{B9875BA8-8375-4D4C-A3B5-AED0ABAD7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7B5F"/>
    <w:rPr>
      <w:rFonts w:ascii="Gill Sans Infant Std" w:hAnsi="Gill Sans Infant Std"/>
    </w:rPr>
  </w:style>
  <w:style w:type="paragraph" w:styleId="Heading1">
    <w:name w:val="heading 1"/>
    <w:basedOn w:val="Normal"/>
    <w:next w:val="Normal"/>
    <w:link w:val="Heading1Char"/>
    <w:uiPriority w:val="9"/>
    <w:qFormat/>
    <w:rsid w:val="00271C4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71C4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24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A2405"/>
    <w:pPr>
      <w:spacing w:after="0" w:line="240" w:lineRule="auto"/>
    </w:pPr>
    <w:rPr>
      <w:rFonts w:ascii="Gill Sans Infant Std" w:hAnsi="Gill Sans Infant Std"/>
    </w:rPr>
  </w:style>
  <w:style w:type="character" w:styleId="CommentReference">
    <w:name w:val="annotation reference"/>
    <w:basedOn w:val="DefaultParagraphFont"/>
    <w:uiPriority w:val="99"/>
    <w:semiHidden/>
    <w:unhideWhenUsed/>
    <w:rsid w:val="009A7F4B"/>
    <w:rPr>
      <w:sz w:val="16"/>
      <w:szCs w:val="16"/>
    </w:rPr>
  </w:style>
  <w:style w:type="paragraph" w:styleId="CommentText">
    <w:name w:val="annotation text"/>
    <w:basedOn w:val="Normal"/>
    <w:link w:val="CommentTextChar"/>
    <w:uiPriority w:val="99"/>
    <w:unhideWhenUsed/>
    <w:rsid w:val="009A7F4B"/>
    <w:pPr>
      <w:spacing w:line="240" w:lineRule="auto"/>
    </w:pPr>
    <w:rPr>
      <w:sz w:val="20"/>
      <w:szCs w:val="20"/>
    </w:rPr>
  </w:style>
  <w:style w:type="character" w:customStyle="1" w:styleId="CommentTextChar">
    <w:name w:val="Comment Text Char"/>
    <w:basedOn w:val="DefaultParagraphFont"/>
    <w:link w:val="CommentText"/>
    <w:uiPriority w:val="99"/>
    <w:rsid w:val="009A7F4B"/>
    <w:rPr>
      <w:rFonts w:ascii="Gill Sans Infant Std" w:hAnsi="Gill Sans Infant Std"/>
      <w:sz w:val="20"/>
      <w:szCs w:val="20"/>
    </w:rPr>
  </w:style>
  <w:style w:type="paragraph" w:styleId="CommentSubject">
    <w:name w:val="annotation subject"/>
    <w:basedOn w:val="CommentText"/>
    <w:next w:val="CommentText"/>
    <w:link w:val="CommentSubjectChar"/>
    <w:uiPriority w:val="99"/>
    <w:semiHidden/>
    <w:unhideWhenUsed/>
    <w:rsid w:val="009A7F4B"/>
    <w:rPr>
      <w:b/>
      <w:bCs/>
    </w:rPr>
  </w:style>
  <w:style w:type="character" w:customStyle="1" w:styleId="CommentSubjectChar">
    <w:name w:val="Comment Subject Char"/>
    <w:basedOn w:val="CommentTextChar"/>
    <w:link w:val="CommentSubject"/>
    <w:uiPriority w:val="99"/>
    <w:semiHidden/>
    <w:rsid w:val="009A7F4B"/>
    <w:rPr>
      <w:rFonts w:ascii="Gill Sans Infant Std" w:hAnsi="Gill Sans Infant Std"/>
      <w:b/>
      <w:bCs/>
      <w:sz w:val="20"/>
      <w:szCs w:val="20"/>
    </w:rPr>
  </w:style>
  <w:style w:type="paragraph" w:styleId="BalloonText">
    <w:name w:val="Balloon Text"/>
    <w:basedOn w:val="Normal"/>
    <w:link w:val="BalloonTextChar"/>
    <w:uiPriority w:val="99"/>
    <w:semiHidden/>
    <w:unhideWhenUsed/>
    <w:rsid w:val="009A7F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F4B"/>
    <w:rPr>
      <w:rFonts w:ascii="Segoe UI" w:hAnsi="Segoe UI" w:cs="Segoe UI"/>
      <w:sz w:val="18"/>
      <w:szCs w:val="18"/>
    </w:rPr>
  </w:style>
  <w:style w:type="paragraph" w:styleId="ListParagraph">
    <w:name w:val="List Paragraph"/>
    <w:basedOn w:val="Normal"/>
    <w:uiPriority w:val="34"/>
    <w:qFormat/>
    <w:rsid w:val="00271C4E"/>
    <w:pPr>
      <w:ind w:left="720"/>
      <w:contextualSpacing/>
    </w:pPr>
  </w:style>
  <w:style w:type="character" w:customStyle="1" w:styleId="Heading1Char">
    <w:name w:val="Heading 1 Char"/>
    <w:basedOn w:val="DefaultParagraphFont"/>
    <w:link w:val="Heading1"/>
    <w:uiPriority w:val="9"/>
    <w:rsid w:val="00271C4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271C4E"/>
    <w:rPr>
      <w:rFonts w:asciiTheme="majorHAnsi" w:eastAsiaTheme="majorEastAsia" w:hAnsiTheme="majorHAnsi" w:cstheme="majorBidi"/>
      <w:color w:val="365F91" w:themeColor="accent1" w:themeShade="BF"/>
      <w:sz w:val="26"/>
      <w:szCs w:val="26"/>
    </w:rPr>
  </w:style>
  <w:style w:type="paragraph" w:styleId="FootnoteText">
    <w:name w:val="footnote text"/>
    <w:aliases w:val="Footnote Text Char Char,Char,FOOTNOTES,fn,single space,Footnote Text1,Fodnotetekst Tegn,footnote text Char,Fodnotetekst Tegn Char,single space Char,footnote text Char Char Char,Fodnotetekst Tegn Char1,f,Footnote Text Char1, Char3 Char1"/>
    <w:basedOn w:val="Normal"/>
    <w:link w:val="FootnoteTextChar"/>
    <w:uiPriority w:val="99"/>
    <w:rsid w:val="004D301A"/>
    <w:pPr>
      <w:spacing w:after="0" w:line="240" w:lineRule="auto"/>
    </w:pPr>
    <w:rPr>
      <w:rFonts w:ascii="Times New Roman" w:eastAsia="Times New Roman" w:hAnsi="Times New Roman" w:cs="Times New Roman"/>
      <w:sz w:val="20"/>
      <w:szCs w:val="20"/>
      <w:lang w:val="x-none"/>
    </w:rPr>
  </w:style>
  <w:style w:type="character" w:customStyle="1" w:styleId="FootnoteTextChar">
    <w:name w:val="Footnote Text Char"/>
    <w:aliases w:val="Footnote Text Char Char Char,Char Char1,FOOTNOTES Char,fn Char,single space Char1,Footnote Text1 Char,Fodnotetekst Tegn Char2,footnote text Char Char,Fodnotetekst Tegn Char Char,single space Char Char,footnote text Char Char Char Char"/>
    <w:basedOn w:val="DefaultParagraphFont"/>
    <w:link w:val="FootnoteText"/>
    <w:uiPriority w:val="99"/>
    <w:rsid w:val="004D301A"/>
    <w:rPr>
      <w:rFonts w:ascii="Times New Roman" w:eastAsia="Times New Roman" w:hAnsi="Times New Roman" w:cs="Times New Roman"/>
      <w:sz w:val="20"/>
      <w:szCs w:val="20"/>
      <w:lang w:val="x-none"/>
    </w:rPr>
  </w:style>
  <w:style w:type="character" w:styleId="FootnoteReference">
    <w:name w:val="footnote reference"/>
    <w:aliases w:val="ftref,Char Char,16 Point,Superscript 6 Point,16 Point Char,Superscript 6 Point Char,ftref Char,BVI fnr Char,BVI fnr Car Car Char,BVI fnr Car Char,BVI fnr Car Car Car Car Char,BVI fnr Car Car Car Car Char Char Char,Footnotes refss"/>
    <w:link w:val="BVIfnrCarattereCarZchnChar"/>
    <w:uiPriority w:val="99"/>
    <w:rsid w:val="004D301A"/>
    <w:rPr>
      <w:vertAlign w:val="superscript"/>
    </w:rPr>
  </w:style>
  <w:style w:type="character" w:customStyle="1" w:styleId="NoSpacingChar">
    <w:name w:val="No Spacing Char"/>
    <w:link w:val="NoSpacing"/>
    <w:uiPriority w:val="1"/>
    <w:rsid w:val="004D301A"/>
    <w:rPr>
      <w:rFonts w:ascii="Gill Sans Infant Std" w:hAnsi="Gill Sans Infant Std"/>
    </w:rPr>
  </w:style>
  <w:style w:type="paragraph" w:customStyle="1" w:styleId="BVIfnrCarattereCarZchnChar">
    <w:name w:val="BVI fnr Carattere Car Zchn Char"/>
    <w:aliases w:val="BVI fnr Car Car Carattere Car Zchn Char,BVI fnr Car Carattere Car Zchn Char,BVI fnr Car Car Car Car Carattere Car Zchn Char,BVI fnr Carattere Car Char"/>
    <w:basedOn w:val="Normal"/>
    <w:link w:val="FootnoteReference"/>
    <w:uiPriority w:val="99"/>
    <w:rsid w:val="004D301A"/>
    <w:pPr>
      <w:spacing w:after="160" w:line="240" w:lineRule="exact"/>
    </w:pPr>
    <w:rPr>
      <w:rFonts w:asciiTheme="minorHAnsi" w:hAnsiTheme="minorHAnsi"/>
      <w:vertAlign w:val="superscript"/>
    </w:rPr>
  </w:style>
  <w:style w:type="paragraph" w:styleId="Header">
    <w:name w:val="header"/>
    <w:basedOn w:val="Normal"/>
    <w:link w:val="HeaderChar"/>
    <w:uiPriority w:val="99"/>
    <w:unhideWhenUsed/>
    <w:rsid w:val="00A262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6242"/>
    <w:rPr>
      <w:rFonts w:ascii="Gill Sans Infant Std" w:hAnsi="Gill Sans Infant Std"/>
    </w:rPr>
  </w:style>
  <w:style w:type="paragraph" w:styleId="Footer">
    <w:name w:val="footer"/>
    <w:basedOn w:val="Normal"/>
    <w:link w:val="FooterChar"/>
    <w:uiPriority w:val="99"/>
    <w:unhideWhenUsed/>
    <w:rsid w:val="00A262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6242"/>
    <w:rPr>
      <w:rFonts w:ascii="Gill Sans Infant Std" w:hAnsi="Gill Sans Infant Std"/>
    </w:rPr>
  </w:style>
  <w:style w:type="character" w:styleId="EndnoteReference">
    <w:name w:val="endnote reference"/>
    <w:basedOn w:val="DefaultParagraphFont"/>
    <w:uiPriority w:val="99"/>
    <w:unhideWhenUsed/>
    <w:rsid w:val="00820229"/>
    <w:rPr>
      <w:vertAlign w:val="superscript"/>
    </w:rPr>
  </w:style>
  <w:style w:type="character" w:styleId="PageNumber">
    <w:name w:val="page number"/>
    <w:basedOn w:val="DefaultParagraphFont"/>
    <w:uiPriority w:val="99"/>
    <w:semiHidden/>
    <w:unhideWhenUsed/>
    <w:rsid w:val="009536F7"/>
  </w:style>
  <w:style w:type="paragraph" w:customStyle="1" w:styleId="Default">
    <w:name w:val="Default"/>
    <w:rsid w:val="009536F7"/>
    <w:pPr>
      <w:autoSpaceDE w:val="0"/>
      <w:autoSpaceDN w:val="0"/>
      <w:adjustRightInd w:val="0"/>
      <w:spacing w:after="0" w:line="240" w:lineRule="auto"/>
    </w:pPr>
    <w:rPr>
      <w:rFonts w:ascii="Arial" w:hAnsi="Arial" w:cs="Arial"/>
      <w:color w:val="000000"/>
      <w:sz w:val="24"/>
      <w:szCs w:val="24"/>
      <w:lang w:val="en-US"/>
    </w:rPr>
  </w:style>
  <w:style w:type="character" w:customStyle="1" w:styleId="hvr">
    <w:name w:val="hvr"/>
    <w:basedOn w:val="DefaultParagraphFont"/>
    <w:rsid w:val="000E6A1A"/>
  </w:style>
  <w:style w:type="character" w:styleId="Hyperlink">
    <w:name w:val="Hyperlink"/>
    <w:uiPriority w:val="99"/>
    <w:rsid w:val="00A65FE4"/>
    <w:rPr>
      <w:color w:val="0000FF"/>
      <w:u w:val="single"/>
    </w:rPr>
  </w:style>
  <w:style w:type="paragraph" w:styleId="TOCHeading">
    <w:name w:val="TOC Heading"/>
    <w:basedOn w:val="Heading1"/>
    <w:next w:val="Normal"/>
    <w:uiPriority w:val="39"/>
    <w:unhideWhenUsed/>
    <w:qFormat/>
    <w:rsid w:val="007D4B81"/>
    <w:pPr>
      <w:spacing w:line="259" w:lineRule="auto"/>
      <w:outlineLvl w:val="9"/>
    </w:pPr>
    <w:rPr>
      <w:lang w:val="en-US"/>
    </w:rPr>
  </w:style>
  <w:style w:type="paragraph" w:styleId="TOC1">
    <w:name w:val="toc 1"/>
    <w:basedOn w:val="Normal"/>
    <w:next w:val="Normal"/>
    <w:autoRedefine/>
    <w:uiPriority w:val="39"/>
    <w:unhideWhenUsed/>
    <w:qFormat/>
    <w:rsid w:val="007D4B81"/>
    <w:pPr>
      <w:spacing w:after="100"/>
    </w:pPr>
  </w:style>
  <w:style w:type="paragraph" w:styleId="TOC2">
    <w:name w:val="toc 2"/>
    <w:basedOn w:val="Normal"/>
    <w:next w:val="Normal"/>
    <w:autoRedefine/>
    <w:uiPriority w:val="39"/>
    <w:unhideWhenUsed/>
    <w:qFormat/>
    <w:rsid w:val="007D4B81"/>
    <w:pPr>
      <w:spacing w:after="100"/>
      <w:ind w:left="220"/>
    </w:pPr>
  </w:style>
  <w:style w:type="paragraph" w:styleId="Revision">
    <w:name w:val="Revision"/>
    <w:hidden/>
    <w:uiPriority w:val="99"/>
    <w:semiHidden/>
    <w:rsid w:val="007E22F9"/>
    <w:pPr>
      <w:spacing w:after="0" w:line="240" w:lineRule="auto"/>
    </w:pPr>
    <w:rPr>
      <w:rFonts w:ascii="Gill Sans Infant Std" w:hAnsi="Gill Sans Infant Std"/>
    </w:rPr>
  </w:style>
  <w:style w:type="paragraph" w:styleId="TOC3">
    <w:name w:val="toc 3"/>
    <w:basedOn w:val="Normal"/>
    <w:next w:val="Normal"/>
    <w:autoRedefine/>
    <w:uiPriority w:val="39"/>
    <w:semiHidden/>
    <w:unhideWhenUsed/>
    <w:qFormat/>
    <w:rsid w:val="00697679"/>
    <w:pPr>
      <w:spacing w:after="100"/>
      <w:ind w:left="440"/>
    </w:pPr>
    <w:rPr>
      <w:rFonts w:asciiTheme="minorHAnsi" w:eastAsiaTheme="minorEastAsia" w:hAnsiTheme="minorHAnsi"/>
      <w:lang w:val="en-US" w:eastAsia="ja-JP"/>
    </w:rPr>
  </w:style>
  <w:style w:type="character" w:styleId="FollowedHyperlink">
    <w:name w:val="FollowedHyperlink"/>
    <w:basedOn w:val="DefaultParagraphFont"/>
    <w:uiPriority w:val="99"/>
    <w:semiHidden/>
    <w:unhideWhenUsed/>
    <w:rsid w:val="00DC34A8"/>
    <w:rPr>
      <w:color w:val="800080" w:themeColor="followedHyperlink"/>
      <w:u w:val="single"/>
    </w:rPr>
  </w:style>
  <w:style w:type="paragraph" w:styleId="ListBullet2">
    <w:name w:val="List Bullet 2"/>
    <w:basedOn w:val="Normal"/>
    <w:uiPriority w:val="99"/>
    <w:unhideWhenUsed/>
    <w:rsid w:val="00A5686B"/>
    <w:pPr>
      <w:numPr>
        <w:numId w:val="38"/>
      </w:numPr>
      <w:spacing w:after="120" w:line="300" w:lineRule="auto"/>
    </w:pPr>
    <w:rPr>
      <w:rFonts w:ascii="Helvetica Neue Light" w:eastAsiaTheme="minorEastAsia" w:hAnsi="Helvetica Neue Light"/>
      <w:lang w:val="en-US"/>
    </w:rPr>
  </w:style>
  <w:style w:type="character" w:styleId="UnresolvedMention">
    <w:name w:val="Unresolved Mention"/>
    <w:basedOn w:val="DefaultParagraphFont"/>
    <w:uiPriority w:val="99"/>
    <w:semiHidden/>
    <w:unhideWhenUsed/>
    <w:rsid w:val="000B28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63133">
      <w:bodyDiv w:val="1"/>
      <w:marLeft w:val="0"/>
      <w:marRight w:val="0"/>
      <w:marTop w:val="0"/>
      <w:marBottom w:val="0"/>
      <w:divBdr>
        <w:top w:val="none" w:sz="0" w:space="0" w:color="auto"/>
        <w:left w:val="none" w:sz="0" w:space="0" w:color="auto"/>
        <w:bottom w:val="none" w:sz="0" w:space="0" w:color="auto"/>
        <w:right w:val="none" w:sz="0" w:space="0" w:color="auto"/>
      </w:divBdr>
    </w:div>
    <w:div w:id="165638374">
      <w:bodyDiv w:val="1"/>
      <w:marLeft w:val="0"/>
      <w:marRight w:val="0"/>
      <w:marTop w:val="0"/>
      <w:marBottom w:val="0"/>
      <w:divBdr>
        <w:top w:val="none" w:sz="0" w:space="0" w:color="auto"/>
        <w:left w:val="none" w:sz="0" w:space="0" w:color="auto"/>
        <w:bottom w:val="none" w:sz="0" w:space="0" w:color="auto"/>
        <w:right w:val="none" w:sz="0" w:space="0" w:color="auto"/>
      </w:divBdr>
    </w:div>
    <w:div w:id="579561021">
      <w:bodyDiv w:val="1"/>
      <w:marLeft w:val="0"/>
      <w:marRight w:val="0"/>
      <w:marTop w:val="0"/>
      <w:marBottom w:val="0"/>
      <w:divBdr>
        <w:top w:val="none" w:sz="0" w:space="0" w:color="auto"/>
        <w:left w:val="none" w:sz="0" w:space="0" w:color="auto"/>
        <w:bottom w:val="none" w:sz="0" w:space="0" w:color="auto"/>
        <w:right w:val="none" w:sz="0" w:space="0" w:color="auto"/>
      </w:divBdr>
      <w:divsChild>
        <w:div w:id="2035692965">
          <w:marLeft w:val="547"/>
          <w:marRight w:val="0"/>
          <w:marTop w:val="0"/>
          <w:marBottom w:val="0"/>
          <w:divBdr>
            <w:top w:val="none" w:sz="0" w:space="0" w:color="auto"/>
            <w:left w:val="none" w:sz="0" w:space="0" w:color="auto"/>
            <w:bottom w:val="none" w:sz="0" w:space="0" w:color="auto"/>
            <w:right w:val="none" w:sz="0" w:space="0" w:color="auto"/>
          </w:divBdr>
        </w:div>
        <w:div w:id="852568348">
          <w:marLeft w:val="547"/>
          <w:marRight w:val="0"/>
          <w:marTop w:val="0"/>
          <w:marBottom w:val="0"/>
          <w:divBdr>
            <w:top w:val="none" w:sz="0" w:space="0" w:color="auto"/>
            <w:left w:val="none" w:sz="0" w:space="0" w:color="auto"/>
            <w:bottom w:val="none" w:sz="0" w:space="0" w:color="auto"/>
            <w:right w:val="none" w:sz="0" w:space="0" w:color="auto"/>
          </w:divBdr>
        </w:div>
      </w:divsChild>
    </w:div>
    <w:div w:id="673992794">
      <w:bodyDiv w:val="1"/>
      <w:marLeft w:val="0"/>
      <w:marRight w:val="0"/>
      <w:marTop w:val="0"/>
      <w:marBottom w:val="0"/>
      <w:divBdr>
        <w:top w:val="none" w:sz="0" w:space="0" w:color="auto"/>
        <w:left w:val="none" w:sz="0" w:space="0" w:color="auto"/>
        <w:bottom w:val="none" w:sz="0" w:space="0" w:color="auto"/>
        <w:right w:val="none" w:sz="0" w:space="0" w:color="auto"/>
      </w:divBdr>
      <w:divsChild>
        <w:div w:id="1586572899">
          <w:marLeft w:val="0"/>
          <w:marRight w:val="0"/>
          <w:marTop w:val="0"/>
          <w:marBottom w:val="0"/>
          <w:divBdr>
            <w:top w:val="none" w:sz="0" w:space="0" w:color="auto"/>
            <w:left w:val="none" w:sz="0" w:space="0" w:color="auto"/>
            <w:bottom w:val="none" w:sz="0" w:space="0" w:color="auto"/>
            <w:right w:val="none" w:sz="0" w:space="0" w:color="auto"/>
          </w:divBdr>
        </w:div>
        <w:div w:id="879785419">
          <w:marLeft w:val="0"/>
          <w:marRight w:val="0"/>
          <w:marTop w:val="0"/>
          <w:marBottom w:val="0"/>
          <w:divBdr>
            <w:top w:val="none" w:sz="0" w:space="0" w:color="auto"/>
            <w:left w:val="none" w:sz="0" w:space="0" w:color="auto"/>
            <w:bottom w:val="none" w:sz="0" w:space="0" w:color="auto"/>
            <w:right w:val="none" w:sz="0" w:space="0" w:color="auto"/>
          </w:divBdr>
        </w:div>
        <w:div w:id="626862291">
          <w:marLeft w:val="0"/>
          <w:marRight w:val="0"/>
          <w:marTop w:val="0"/>
          <w:marBottom w:val="0"/>
          <w:divBdr>
            <w:top w:val="none" w:sz="0" w:space="0" w:color="auto"/>
            <w:left w:val="none" w:sz="0" w:space="0" w:color="auto"/>
            <w:bottom w:val="none" w:sz="0" w:space="0" w:color="auto"/>
            <w:right w:val="none" w:sz="0" w:space="0" w:color="auto"/>
          </w:divBdr>
        </w:div>
        <w:div w:id="1121923293">
          <w:marLeft w:val="0"/>
          <w:marRight w:val="0"/>
          <w:marTop w:val="0"/>
          <w:marBottom w:val="0"/>
          <w:divBdr>
            <w:top w:val="none" w:sz="0" w:space="0" w:color="auto"/>
            <w:left w:val="none" w:sz="0" w:space="0" w:color="auto"/>
            <w:bottom w:val="none" w:sz="0" w:space="0" w:color="auto"/>
            <w:right w:val="none" w:sz="0" w:space="0" w:color="auto"/>
          </w:divBdr>
        </w:div>
      </w:divsChild>
    </w:div>
    <w:div w:id="753821666">
      <w:bodyDiv w:val="1"/>
      <w:marLeft w:val="0"/>
      <w:marRight w:val="0"/>
      <w:marTop w:val="0"/>
      <w:marBottom w:val="0"/>
      <w:divBdr>
        <w:top w:val="none" w:sz="0" w:space="0" w:color="auto"/>
        <w:left w:val="none" w:sz="0" w:space="0" w:color="auto"/>
        <w:bottom w:val="none" w:sz="0" w:space="0" w:color="auto"/>
        <w:right w:val="none" w:sz="0" w:space="0" w:color="auto"/>
      </w:divBdr>
      <w:divsChild>
        <w:div w:id="171183236">
          <w:marLeft w:val="547"/>
          <w:marRight w:val="0"/>
          <w:marTop w:val="0"/>
          <w:marBottom w:val="0"/>
          <w:divBdr>
            <w:top w:val="none" w:sz="0" w:space="0" w:color="auto"/>
            <w:left w:val="none" w:sz="0" w:space="0" w:color="auto"/>
            <w:bottom w:val="none" w:sz="0" w:space="0" w:color="auto"/>
            <w:right w:val="none" w:sz="0" w:space="0" w:color="auto"/>
          </w:divBdr>
        </w:div>
      </w:divsChild>
    </w:div>
    <w:div w:id="1154639194">
      <w:bodyDiv w:val="1"/>
      <w:marLeft w:val="0"/>
      <w:marRight w:val="0"/>
      <w:marTop w:val="0"/>
      <w:marBottom w:val="0"/>
      <w:divBdr>
        <w:top w:val="none" w:sz="0" w:space="0" w:color="auto"/>
        <w:left w:val="none" w:sz="0" w:space="0" w:color="auto"/>
        <w:bottom w:val="none" w:sz="0" w:space="0" w:color="auto"/>
        <w:right w:val="none" w:sz="0" w:space="0" w:color="auto"/>
      </w:divBdr>
    </w:div>
    <w:div w:id="1182671076">
      <w:bodyDiv w:val="1"/>
      <w:marLeft w:val="0"/>
      <w:marRight w:val="0"/>
      <w:marTop w:val="0"/>
      <w:marBottom w:val="0"/>
      <w:divBdr>
        <w:top w:val="none" w:sz="0" w:space="0" w:color="auto"/>
        <w:left w:val="none" w:sz="0" w:space="0" w:color="auto"/>
        <w:bottom w:val="none" w:sz="0" w:space="0" w:color="auto"/>
        <w:right w:val="none" w:sz="0" w:space="0" w:color="auto"/>
      </w:divBdr>
    </w:div>
    <w:div w:id="1240864018">
      <w:bodyDiv w:val="1"/>
      <w:marLeft w:val="0"/>
      <w:marRight w:val="0"/>
      <w:marTop w:val="0"/>
      <w:marBottom w:val="0"/>
      <w:divBdr>
        <w:top w:val="none" w:sz="0" w:space="0" w:color="auto"/>
        <w:left w:val="none" w:sz="0" w:space="0" w:color="auto"/>
        <w:bottom w:val="none" w:sz="0" w:space="0" w:color="auto"/>
        <w:right w:val="none" w:sz="0" w:space="0" w:color="auto"/>
      </w:divBdr>
      <w:divsChild>
        <w:div w:id="132332543">
          <w:marLeft w:val="547"/>
          <w:marRight w:val="0"/>
          <w:marTop w:val="0"/>
          <w:marBottom w:val="0"/>
          <w:divBdr>
            <w:top w:val="none" w:sz="0" w:space="0" w:color="auto"/>
            <w:left w:val="none" w:sz="0" w:space="0" w:color="auto"/>
            <w:bottom w:val="none" w:sz="0" w:space="0" w:color="auto"/>
            <w:right w:val="none" w:sz="0" w:space="0" w:color="auto"/>
          </w:divBdr>
        </w:div>
      </w:divsChild>
    </w:div>
    <w:div w:id="1305551216">
      <w:bodyDiv w:val="1"/>
      <w:marLeft w:val="0"/>
      <w:marRight w:val="0"/>
      <w:marTop w:val="0"/>
      <w:marBottom w:val="0"/>
      <w:divBdr>
        <w:top w:val="none" w:sz="0" w:space="0" w:color="auto"/>
        <w:left w:val="none" w:sz="0" w:space="0" w:color="auto"/>
        <w:bottom w:val="none" w:sz="0" w:space="0" w:color="auto"/>
        <w:right w:val="none" w:sz="0" w:space="0" w:color="auto"/>
      </w:divBdr>
    </w:div>
    <w:div w:id="1306736682">
      <w:bodyDiv w:val="1"/>
      <w:marLeft w:val="0"/>
      <w:marRight w:val="0"/>
      <w:marTop w:val="0"/>
      <w:marBottom w:val="0"/>
      <w:divBdr>
        <w:top w:val="none" w:sz="0" w:space="0" w:color="auto"/>
        <w:left w:val="none" w:sz="0" w:space="0" w:color="auto"/>
        <w:bottom w:val="none" w:sz="0" w:space="0" w:color="auto"/>
        <w:right w:val="none" w:sz="0" w:space="0" w:color="auto"/>
      </w:divBdr>
      <w:divsChild>
        <w:div w:id="7215944">
          <w:marLeft w:val="547"/>
          <w:marRight w:val="0"/>
          <w:marTop w:val="0"/>
          <w:marBottom w:val="0"/>
          <w:divBdr>
            <w:top w:val="none" w:sz="0" w:space="0" w:color="auto"/>
            <w:left w:val="none" w:sz="0" w:space="0" w:color="auto"/>
            <w:bottom w:val="none" w:sz="0" w:space="0" w:color="auto"/>
            <w:right w:val="none" w:sz="0" w:space="0" w:color="auto"/>
          </w:divBdr>
        </w:div>
        <w:div w:id="1863009997">
          <w:marLeft w:val="547"/>
          <w:marRight w:val="0"/>
          <w:marTop w:val="0"/>
          <w:marBottom w:val="0"/>
          <w:divBdr>
            <w:top w:val="none" w:sz="0" w:space="0" w:color="auto"/>
            <w:left w:val="none" w:sz="0" w:space="0" w:color="auto"/>
            <w:bottom w:val="none" w:sz="0" w:space="0" w:color="auto"/>
            <w:right w:val="none" w:sz="0" w:space="0" w:color="auto"/>
          </w:divBdr>
        </w:div>
      </w:divsChild>
    </w:div>
    <w:div w:id="1555510001">
      <w:bodyDiv w:val="1"/>
      <w:marLeft w:val="0"/>
      <w:marRight w:val="0"/>
      <w:marTop w:val="0"/>
      <w:marBottom w:val="0"/>
      <w:divBdr>
        <w:top w:val="none" w:sz="0" w:space="0" w:color="auto"/>
        <w:left w:val="none" w:sz="0" w:space="0" w:color="auto"/>
        <w:bottom w:val="none" w:sz="0" w:space="0" w:color="auto"/>
        <w:right w:val="none" w:sz="0" w:space="0" w:color="auto"/>
      </w:divBdr>
      <w:divsChild>
        <w:div w:id="1791901057">
          <w:marLeft w:val="547"/>
          <w:marRight w:val="0"/>
          <w:marTop w:val="0"/>
          <w:marBottom w:val="0"/>
          <w:divBdr>
            <w:top w:val="none" w:sz="0" w:space="0" w:color="auto"/>
            <w:left w:val="none" w:sz="0" w:space="0" w:color="auto"/>
            <w:bottom w:val="none" w:sz="0" w:space="0" w:color="auto"/>
            <w:right w:val="none" w:sz="0" w:space="0" w:color="auto"/>
          </w:divBdr>
        </w:div>
        <w:div w:id="1496532162">
          <w:marLeft w:val="547"/>
          <w:marRight w:val="0"/>
          <w:marTop w:val="0"/>
          <w:marBottom w:val="0"/>
          <w:divBdr>
            <w:top w:val="none" w:sz="0" w:space="0" w:color="auto"/>
            <w:left w:val="none" w:sz="0" w:space="0" w:color="auto"/>
            <w:bottom w:val="none" w:sz="0" w:space="0" w:color="auto"/>
            <w:right w:val="none" w:sz="0" w:space="0" w:color="auto"/>
          </w:divBdr>
        </w:div>
      </w:divsChild>
    </w:div>
    <w:div w:id="1638682303">
      <w:bodyDiv w:val="1"/>
      <w:marLeft w:val="0"/>
      <w:marRight w:val="0"/>
      <w:marTop w:val="0"/>
      <w:marBottom w:val="0"/>
      <w:divBdr>
        <w:top w:val="none" w:sz="0" w:space="0" w:color="auto"/>
        <w:left w:val="none" w:sz="0" w:space="0" w:color="auto"/>
        <w:bottom w:val="none" w:sz="0" w:space="0" w:color="auto"/>
        <w:right w:val="none" w:sz="0" w:space="0" w:color="auto"/>
      </w:divBdr>
      <w:divsChild>
        <w:div w:id="1949433938">
          <w:marLeft w:val="547"/>
          <w:marRight w:val="0"/>
          <w:marTop w:val="0"/>
          <w:marBottom w:val="0"/>
          <w:divBdr>
            <w:top w:val="none" w:sz="0" w:space="0" w:color="auto"/>
            <w:left w:val="none" w:sz="0" w:space="0" w:color="auto"/>
            <w:bottom w:val="none" w:sz="0" w:space="0" w:color="auto"/>
            <w:right w:val="none" w:sz="0" w:space="0" w:color="auto"/>
          </w:divBdr>
        </w:div>
      </w:divsChild>
    </w:div>
    <w:div w:id="1791361137">
      <w:bodyDiv w:val="1"/>
      <w:marLeft w:val="0"/>
      <w:marRight w:val="0"/>
      <w:marTop w:val="0"/>
      <w:marBottom w:val="0"/>
      <w:divBdr>
        <w:top w:val="none" w:sz="0" w:space="0" w:color="auto"/>
        <w:left w:val="none" w:sz="0" w:space="0" w:color="auto"/>
        <w:bottom w:val="none" w:sz="0" w:space="0" w:color="auto"/>
        <w:right w:val="none" w:sz="0" w:space="0" w:color="auto"/>
      </w:divBdr>
    </w:div>
    <w:div w:id="1794128106">
      <w:bodyDiv w:val="1"/>
      <w:marLeft w:val="0"/>
      <w:marRight w:val="0"/>
      <w:marTop w:val="0"/>
      <w:marBottom w:val="0"/>
      <w:divBdr>
        <w:top w:val="none" w:sz="0" w:space="0" w:color="auto"/>
        <w:left w:val="none" w:sz="0" w:space="0" w:color="auto"/>
        <w:bottom w:val="none" w:sz="0" w:space="0" w:color="auto"/>
        <w:right w:val="none" w:sz="0" w:space="0" w:color="auto"/>
      </w:divBdr>
      <w:divsChild>
        <w:div w:id="947084197">
          <w:marLeft w:val="547"/>
          <w:marRight w:val="0"/>
          <w:marTop w:val="0"/>
          <w:marBottom w:val="0"/>
          <w:divBdr>
            <w:top w:val="none" w:sz="0" w:space="0" w:color="auto"/>
            <w:left w:val="none" w:sz="0" w:space="0" w:color="auto"/>
            <w:bottom w:val="none" w:sz="0" w:space="0" w:color="auto"/>
            <w:right w:val="none" w:sz="0" w:space="0" w:color="auto"/>
          </w:divBdr>
        </w:div>
      </w:divsChild>
    </w:div>
    <w:div w:id="1876573098">
      <w:bodyDiv w:val="1"/>
      <w:marLeft w:val="0"/>
      <w:marRight w:val="0"/>
      <w:marTop w:val="0"/>
      <w:marBottom w:val="0"/>
      <w:divBdr>
        <w:top w:val="none" w:sz="0" w:space="0" w:color="auto"/>
        <w:left w:val="none" w:sz="0" w:space="0" w:color="auto"/>
        <w:bottom w:val="none" w:sz="0" w:space="0" w:color="auto"/>
        <w:right w:val="none" w:sz="0" w:space="0" w:color="auto"/>
      </w:divBdr>
      <w:divsChild>
        <w:div w:id="1647783739">
          <w:marLeft w:val="547"/>
          <w:marRight w:val="0"/>
          <w:marTop w:val="0"/>
          <w:marBottom w:val="0"/>
          <w:divBdr>
            <w:top w:val="none" w:sz="0" w:space="0" w:color="auto"/>
            <w:left w:val="none" w:sz="0" w:space="0" w:color="auto"/>
            <w:bottom w:val="none" w:sz="0" w:space="0" w:color="auto"/>
            <w:right w:val="none" w:sz="0" w:space="0" w:color="auto"/>
          </w:divBdr>
        </w:div>
      </w:divsChild>
    </w:div>
    <w:div w:id="1888177108">
      <w:bodyDiv w:val="1"/>
      <w:marLeft w:val="0"/>
      <w:marRight w:val="0"/>
      <w:marTop w:val="0"/>
      <w:marBottom w:val="0"/>
      <w:divBdr>
        <w:top w:val="none" w:sz="0" w:space="0" w:color="auto"/>
        <w:left w:val="none" w:sz="0" w:space="0" w:color="auto"/>
        <w:bottom w:val="none" w:sz="0" w:space="0" w:color="auto"/>
        <w:right w:val="none" w:sz="0" w:space="0" w:color="auto"/>
      </w:divBdr>
      <w:divsChild>
        <w:div w:id="972637106">
          <w:marLeft w:val="0"/>
          <w:marRight w:val="0"/>
          <w:marTop w:val="0"/>
          <w:marBottom w:val="0"/>
          <w:divBdr>
            <w:top w:val="none" w:sz="0" w:space="0" w:color="auto"/>
            <w:left w:val="none" w:sz="0" w:space="0" w:color="auto"/>
            <w:bottom w:val="none" w:sz="0" w:space="0" w:color="auto"/>
            <w:right w:val="none" w:sz="0" w:space="0" w:color="auto"/>
          </w:divBdr>
        </w:div>
        <w:div w:id="367724116">
          <w:marLeft w:val="0"/>
          <w:marRight w:val="0"/>
          <w:marTop w:val="0"/>
          <w:marBottom w:val="0"/>
          <w:divBdr>
            <w:top w:val="none" w:sz="0" w:space="0" w:color="auto"/>
            <w:left w:val="none" w:sz="0" w:space="0" w:color="auto"/>
            <w:bottom w:val="none" w:sz="0" w:space="0" w:color="auto"/>
            <w:right w:val="none" w:sz="0" w:space="0" w:color="auto"/>
          </w:divBdr>
        </w:div>
        <w:div w:id="1332180960">
          <w:marLeft w:val="0"/>
          <w:marRight w:val="0"/>
          <w:marTop w:val="0"/>
          <w:marBottom w:val="0"/>
          <w:divBdr>
            <w:top w:val="none" w:sz="0" w:space="0" w:color="auto"/>
            <w:left w:val="none" w:sz="0" w:space="0" w:color="auto"/>
            <w:bottom w:val="none" w:sz="0" w:space="0" w:color="auto"/>
            <w:right w:val="none" w:sz="0" w:space="0" w:color="auto"/>
          </w:divBdr>
        </w:div>
        <w:div w:id="88821054">
          <w:marLeft w:val="0"/>
          <w:marRight w:val="0"/>
          <w:marTop w:val="0"/>
          <w:marBottom w:val="0"/>
          <w:divBdr>
            <w:top w:val="none" w:sz="0" w:space="0" w:color="auto"/>
            <w:left w:val="none" w:sz="0" w:space="0" w:color="auto"/>
            <w:bottom w:val="none" w:sz="0" w:space="0" w:color="auto"/>
            <w:right w:val="none" w:sz="0" w:space="0" w:color="auto"/>
          </w:divBdr>
        </w:div>
        <w:div w:id="1850757887">
          <w:marLeft w:val="0"/>
          <w:marRight w:val="0"/>
          <w:marTop w:val="0"/>
          <w:marBottom w:val="0"/>
          <w:divBdr>
            <w:top w:val="none" w:sz="0" w:space="0" w:color="auto"/>
            <w:left w:val="none" w:sz="0" w:space="0" w:color="auto"/>
            <w:bottom w:val="none" w:sz="0" w:space="0" w:color="auto"/>
            <w:right w:val="none" w:sz="0" w:space="0" w:color="auto"/>
          </w:divBdr>
        </w:div>
        <w:div w:id="852956402">
          <w:marLeft w:val="0"/>
          <w:marRight w:val="0"/>
          <w:marTop w:val="0"/>
          <w:marBottom w:val="0"/>
          <w:divBdr>
            <w:top w:val="none" w:sz="0" w:space="0" w:color="auto"/>
            <w:left w:val="none" w:sz="0" w:space="0" w:color="auto"/>
            <w:bottom w:val="none" w:sz="0" w:space="0" w:color="auto"/>
            <w:right w:val="none" w:sz="0" w:space="0" w:color="auto"/>
          </w:divBdr>
        </w:div>
        <w:div w:id="147944880">
          <w:marLeft w:val="0"/>
          <w:marRight w:val="0"/>
          <w:marTop w:val="0"/>
          <w:marBottom w:val="0"/>
          <w:divBdr>
            <w:top w:val="none" w:sz="0" w:space="0" w:color="auto"/>
            <w:left w:val="none" w:sz="0" w:space="0" w:color="auto"/>
            <w:bottom w:val="none" w:sz="0" w:space="0" w:color="auto"/>
            <w:right w:val="none" w:sz="0" w:space="0" w:color="auto"/>
          </w:divBdr>
        </w:div>
        <w:div w:id="224725189">
          <w:marLeft w:val="0"/>
          <w:marRight w:val="0"/>
          <w:marTop w:val="0"/>
          <w:marBottom w:val="0"/>
          <w:divBdr>
            <w:top w:val="none" w:sz="0" w:space="0" w:color="auto"/>
            <w:left w:val="none" w:sz="0" w:space="0" w:color="auto"/>
            <w:bottom w:val="none" w:sz="0" w:space="0" w:color="auto"/>
            <w:right w:val="none" w:sz="0" w:space="0" w:color="auto"/>
          </w:divBdr>
        </w:div>
        <w:div w:id="155464178">
          <w:marLeft w:val="0"/>
          <w:marRight w:val="0"/>
          <w:marTop w:val="0"/>
          <w:marBottom w:val="0"/>
          <w:divBdr>
            <w:top w:val="none" w:sz="0" w:space="0" w:color="auto"/>
            <w:left w:val="none" w:sz="0" w:space="0" w:color="auto"/>
            <w:bottom w:val="none" w:sz="0" w:space="0" w:color="auto"/>
            <w:right w:val="none" w:sz="0" w:space="0" w:color="auto"/>
          </w:divBdr>
        </w:div>
        <w:div w:id="724328470">
          <w:marLeft w:val="0"/>
          <w:marRight w:val="0"/>
          <w:marTop w:val="0"/>
          <w:marBottom w:val="0"/>
          <w:divBdr>
            <w:top w:val="none" w:sz="0" w:space="0" w:color="auto"/>
            <w:left w:val="none" w:sz="0" w:space="0" w:color="auto"/>
            <w:bottom w:val="none" w:sz="0" w:space="0" w:color="auto"/>
            <w:right w:val="none" w:sz="0" w:space="0" w:color="auto"/>
          </w:divBdr>
        </w:div>
        <w:div w:id="1502508534">
          <w:marLeft w:val="0"/>
          <w:marRight w:val="0"/>
          <w:marTop w:val="0"/>
          <w:marBottom w:val="0"/>
          <w:divBdr>
            <w:top w:val="none" w:sz="0" w:space="0" w:color="auto"/>
            <w:left w:val="none" w:sz="0" w:space="0" w:color="auto"/>
            <w:bottom w:val="none" w:sz="0" w:space="0" w:color="auto"/>
            <w:right w:val="none" w:sz="0" w:space="0" w:color="auto"/>
          </w:divBdr>
        </w:div>
        <w:div w:id="13187859">
          <w:marLeft w:val="0"/>
          <w:marRight w:val="0"/>
          <w:marTop w:val="0"/>
          <w:marBottom w:val="0"/>
          <w:divBdr>
            <w:top w:val="none" w:sz="0" w:space="0" w:color="auto"/>
            <w:left w:val="none" w:sz="0" w:space="0" w:color="auto"/>
            <w:bottom w:val="none" w:sz="0" w:space="0" w:color="auto"/>
            <w:right w:val="none" w:sz="0" w:space="0" w:color="auto"/>
          </w:divBdr>
        </w:div>
        <w:div w:id="1638298975">
          <w:marLeft w:val="0"/>
          <w:marRight w:val="0"/>
          <w:marTop w:val="0"/>
          <w:marBottom w:val="0"/>
          <w:divBdr>
            <w:top w:val="none" w:sz="0" w:space="0" w:color="auto"/>
            <w:left w:val="none" w:sz="0" w:space="0" w:color="auto"/>
            <w:bottom w:val="none" w:sz="0" w:space="0" w:color="auto"/>
            <w:right w:val="none" w:sz="0" w:space="0" w:color="auto"/>
          </w:divBdr>
        </w:div>
        <w:div w:id="1820346973">
          <w:marLeft w:val="0"/>
          <w:marRight w:val="0"/>
          <w:marTop w:val="0"/>
          <w:marBottom w:val="0"/>
          <w:divBdr>
            <w:top w:val="none" w:sz="0" w:space="0" w:color="auto"/>
            <w:left w:val="none" w:sz="0" w:space="0" w:color="auto"/>
            <w:bottom w:val="none" w:sz="0" w:space="0" w:color="auto"/>
            <w:right w:val="none" w:sz="0" w:space="0" w:color="auto"/>
          </w:divBdr>
        </w:div>
        <w:div w:id="2010674956">
          <w:marLeft w:val="0"/>
          <w:marRight w:val="0"/>
          <w:marTop w:val="0"/>
          <w:marBottom w:val="0"/>
          <w:divBdr>
            <w:top w:val="none" w:sz="0" w:space="0" w:color="auto"/>
            <w:left w:val="none" w:sz="0" w:space="0" w:color="auto"/>
            <w:bottom w:val="none" w:sz="0" w:space="0" w:color="auto"/>
            <w:right w:val="none" w:sz="0" w:space="0" w:color="auto"/>
          </w:divBdr>
        </w:div>
        <w:div w:id="586889721">
          <w:marLeft w:val="0"/>
          <w:marRight w:val="0"/>
          <w:marTop w:val="0"/>
          <w:marBottom w:val="0"/>
          <w:divBdr>
            <w:top w:val="none" w:sz="0" w:space="0" w:color="auto"/>
            <w:left w:val="none" w:sz="0" w:space="0" w:color="auto"/>
            <w:bottom w:val="none" w:sz="0" w:space="0" w:color="auto"/>
            <w:right w:val="none" w:sz="0" w:space="0" w:color="auto"/>
          </w:divBdr>
        </w:div>
        <w:div w:id="435950703">
          <w:marLeft w:val="0"/>
          <w:marRight w:val="0"/>
          <w:marTop w:val="0"/>
          <w:marBottom w:val="0"/>
          <w:divBdr>
            <w:top w:val="none" w:sz="0" w:space="0" w:color="auto"/>
            <w:left w:val="none" w:sz="0" w:space="0" w:color="auto"/>
            <w:bottom w:val="none" w:sz="0" w:space="0" w:color="auto"/>
            <w:right w:val="none" w:sz="0" w:space="0" w:color="auto"/>
          </w:divBdr>
        </w:div>
        <w:div w:id="1959875229">
          <w:marLeft w:val="0"/>
          <w:marRight w:val="0"/>
          <w:marTop w:val="0"/>
          <w:marBottom w:val="0"/>
          <w:divBdr>
            <w:top w:val="none" w:sz="0" w:space="0" w:color="auto"/>
            <w:left w:val="none" w:sz="0" w:space="0" w:color="auto"/>
            <w:bottom w:val="none" w:sz="0" w:space="0" w:color="auto"/>
            <w:right w:val="none" w:sz="0" w:space="0" w:color="auto"/>
          </w:divBdr>
        </w:div>
        <w:div w:id="58289507">
          <w:marLeft w:val="0"/>
          <w:marRight w:val="0"/>
          <w:marTop w:val="0"/>
          <w:marBottom w:val="0"/>
          <w:divBdr>
            <w:top w:val="none" w:sz="0" w:space="0" w:color="auto"/>
            <w:left w:val="none" w:sz="0" w:space="0" w:color="auto"/>
            <w:bottom w:val="none" w:sz="0" w:space="0" w:color="auto"/>
            <w:right w:val="none" w:sz="0" w:space="0" w:color="auto"/>
          </w:divBdr>
        </w:div>
        <w:div w:id="449252627">
          <w:marLeft w:val="0"/>
          <w:marRight w:val="0"/>
          <w:marTop w:val="0"/>
          <w:marBottom w:val="0"/>
          <w:divBdr>
            <w:top w:val="none" w:sz="0" w:space="0" w:color="auto"/>
            <w:left w:val="none" w:sz="0" w:space="0" w:color="auto"/>
            <w:bottom w:val="none" w:sz="0" w:space="0" w:color="auto"/>
            <w:right w:val="none" w:sz="0" w:space="0" w:color="auto"/>
          </w:divBdr>
        </w:div>
        <w:div w:id="470906259">
          <w:marLeft w:val="0"/>
          <w:marRight w:val="0"/>
          <w:marTop w:val="0"/>
          <w:marBottom w:val="0"/>
          <w:divBdr>
            <w:top w:val="none" w:sz="0" w:space="0" w:color="auto"/>
            <w:left w:val="none" w:sz="0" w:space="0" w:color="auto"/>
            <w:bottom w:val="none" w:sz="0" w:space="0" w:color="auto"/>
            <w:right w:val="none" w:sz="0" w:space="0" w:color="auto"/>
          </w:divBdr>
        </w:div>
        <w:div w:id="543519679">
          <w:marLeft w:val="0"/>
          <w:marRight w:val="0"/>
          <w:marTop w:val="0"/>
          <w:marBottom w:val="0"/>
          <w:divBdr>
            <w:top w:val="none" w:sz="0" w:space="0" w:color="auto"/>
            <w:left w:val="none" w:sz="0" w:space="0" w:color="auto"/>
            <w:bottom w:val="none" w:sz="0" w:space="0" w:color="auto"/>
            <w:right w:val="none" w:sz="0" w:space="0" w:color="auto"/>
          </w:divBdr>
        </w:div>
        <w:div w:id="154614294">
          <w:marLeft w:val="0"/>
          <w:marRight w:val="0"/>
          <w:marTop w:val="0"/>
          <w:marBottom w:val="0"/>
          <w:divBdr>
            <w:top w:val="none" w:sz="0" w:space="0" w:color="auto"/>
            <w:left w:val="none" w:sz="0" w:space="0" w:color="auto"/>
            <w:bottom w:val="none" w:sz="0" w:space="0" w:color="auto"/>
            <w:right w:val="none" w:sz="0" w:space="0" w:color="auto"/>
          </w:divBdr>
        </w:div>
        <w:div w:id="1721585778">
          <w:marLeft w:val="0"/>
          <w:marRight w:val="0"/>
          <w:marTop w:val="0"/>
          <w:marBottom w:val="0"/>
          <w:divBdr>
            <w:top w:val="none" w:sz="0" w:space="0" w:color="auto"/>
            <w:left w:val="none" w:sz="0" w:space="0" w:color="auto"/>
            <w:bottom w:val="none" w:sz="0" w:space="0" w:color="auto"/>
            <w:right w:val="none" w:sz="0" w:space="0" w:color="auto"/>
          </w:divBdr>
        </w:div>
        <w:div w:id="1421214750">
          <w:marLeft w:val="0"/>
          <w:marRight w:val="0"/>
          <w:marTop w:val="0"/>
          <w:marBottom w:val="0"/>
          <w:divBdr>
            <w:top w:val="none" w:sz="0" w:space="0" w:color="auto"/>
            <w:left w:val="none" w:sz="0" w:space="0" w:color="auto"/>
            <w:bottom w:val="none" w:sz="0" w:space="0" w:color="auto"/>
            <w:right w:val="none" w:sz="0" w:space="0" w:color="auto"/>
          </w:divBdr>
        </w:div>
        <w:div w:id="1906337850">
          <w:marLeft w:val="0"/>
          <w:marRight w:val="0"/>
          <w:marTop w:val="0"/>
          <w:marBottom w:val="0"/>
          <w:divBdr>
            <w:top w:val="none" w:sz="0" w:space="0" w:color="auto"/>
            <w:left w:val="none" w:sz="0" w:space="0" w:color="auto"/>
            <w:bottom w:val="none" w:sz="0" w:space="0" w:color="auto"/>
            <w:right w:val="none" w:sz="0" w:space="0" w:color="auto"/>
          </w:divBdr>
        </w:div>
        <w:div w:id="516621353">
          <w:marLeft w:val="0"/>
          <w:marRight w:val="0"/>
          <w:marTop w:val="0"/>
          <w:marBottom w:val="0"/>
          <w:divBdr>
            <w:top w:val="none" w:sz="0" w:space="0" w:color="auto"/>
            <w:left w:val="none" w:sz="0" w:space="0" w:color="auto"/>
            <w:bottom w:val="none" w:sz="0" w:space="0" w:color="auto"/>
            <w:right w:val="none" w:sz="0" w:space="0" w:color="auto"/>
          </w:divBdr>
        </w:div>
        <w:div w:id="480579260">
          <w:marLeft w:val="0"/>
          <w:marRight w:val="0"/>
          <w:marTop w:val="0"/>
          <w:marBottom w:val="0"/>
          <w:divBdr>
            <w:top w:val="none" w:sz="0" w:space="0" w:color="auto"/>
            <w:left w:val="none" w:sz="0" w:space="0" w:color="auto"/>
            <w:bottom w:val="none" w:sz="0" w:space="0" w:color="auto"/>
            <w:right w:val="none" w:sz="0" w:space="0" w:color="auto"/>
          </w:divBdr>
        </w:div>
        <w:div w:id="1280795943">
          <w:marLeft w:val="0"/>
          <w:marRight w:val="0"/>
          <w:marTop w:val="0"/>
          <w:marBottom w:val="0"/>
          <w:divBdr>
            <w:top w:val="none" w:sz="0" w:space="0" w:color="auto"/>
            <w:left w:val="none" w:sz="0" w:space="0" w:color="auto"/>
            <w:bottom w:val="none" w:sz="0" w:space="0" w:color="auto"/>
            <w:right w:val="none" w:sz="0" w:space="0" w:color="auto"/>
          </w:divBdr>
        </w:div>
        <w:div w:id="1060978898">
          <w:marLeft w:val="0"/>
          <w:marRight w:val="0"/>
          <w:marTop w:val="0"/>
          <w:marBottom w:val="0"/>
          <w:divBdr>
            <w:top w:val="none" w:sz="0" w:space="0" w:color="auto"/>
            <w:left w:val="none" w:sz="0" w:space="0" w:color="auto"/>
            <w:bottom w:val="none" w:sz="0" w:space="0" w:color="auto"/>
            <w:right w:val="none" w:sz="0" w:space="0" w:color="auto"/>
          </w:divBdr>
        </w:div>
        <w:div w:id="1415005977">
          <w:marLeft w:val="0"/>
          <w:marRight w:val="0"/>
          <w:marTop w:val="0"/>
          <w:marBottom w:val="0"/>
          <w:divBdr>
            <w:top w:val="none" w:sz="0" w:space="0" w:color="auto"/>
            <w:left w:val="none" w:sz="0" w:space="0" w:color="auto"/>
            <w:bottom w:val="none" w:sz="0" w:space="0" w:color="auto"/>
            <w:right w:val="none" w:sz="0" w:space="0" w:color="auto"/>
          </w:divBdr>
        </w:div>
        <w:div w:id="390346562">
          <w:marLeft w:val="0"/>
          <w:marRight w:val="0"/>
          <w:marTop w:val="0"/>
          <w:marBottom w:val="0"/>
          <w:divBdr>
            <w:top w:val="none" w:sz="0" w:space="0" w:color="auto"/>
            <w:left w:val="none" w:sz="0" w:space="0" w:color="auto"/>
            <w:bottom w:val="none" w:sz="0" w:space="0" w:color="auto"/>
            <w:right w:val="none" w:sz="0" w:space="0" w:color="auto"/>
          </w:divBdr>
        </w:div>
        <w:div w:id="2146120814">
          <w:marLeft w:val="0"/>
          <w:marRight w:val="0"/>
          <w:marTop w:val="0"/>
          <w:marBottom w:val="0"/>
          <w:divBdr>
            <w:top w:val="none" w:sz="0" w:space="0" w:color="auto"/>
            <w:left w:val="none" w:sz="0" w:space="0" w:color="auto"/>
            <w:bottom w:val="none" w:sz="0" w:space="0" w:color="auto"/>
            <w:right w:val="none" w:sz="0" w:space="0" w:color="auto"/>
          </w:divBdr>
        </w:div>
      </w:divsChild>
    </w:div>
    <w:div w:id="1940944703">
      <w:bodyDiv w:val="1"/>
      <w:marLeft w:val="0"/>
      <w:marRight w:val="0"/>
      <w:marTop w:val="0"/>
      <w:marBottom w:val="0"/>
      <w:divBdr>
        <w:top w:val="none" w:sz="0" w:space="0" w:color="auto"/>
        <w:left w:val="none" w:sz="0" w:space="0" w:color="auto"/>
        <w:bottom w:val="none" w:sz="0" w:space="0" w:color="auto"/>
        <w:right w:val="none" w:sz="0" w:space="0" w:color="auto"/>
      </w:divBdr>
    </w:div>
    <w:div w:id="2117363466">
      <w:bodyDiv w:val="1"/>
      <w:marLeft w:val="0"/>
      <w:marRight w:val="0"/>
      <w:marTop w:val="0"/>
      <w:marBottom w:val="0"/>
      <w:divBdr>
        <w:top w:val="none" w:sz="0" w:space="0" w:color="auto"/>
        <w:left w:val="none" w:sz="0" w:space="0" w:color="auto"/>
        <w:bottom w:val="none" w:sz="0" w:space="0" w:color="auto"/>
        <w:right w:val="none" w:sz="0" w:space="0" w:color="auto"/>
      </w:divBdr>
      <w:divsChild>
        <w:div w:id="1001084185">
          <w:marLeft w:val="0"/>
          <w:marRight w:val="0"/>
          <w:marTop w:val="0"/>
          <w:marBottom w:val="0"/>
          <w:divBdr>
            <w:top w:val="none" w:sz="0" w:space="0" w:color="auto"/>
            <w:left w:val="none" w:sz="0" w:space="0" w:color="auto"/>
            <w:bottom w:val="none" w:sz="0" w:space="0" w:color="auto"/>
            <w:right w:val="none" w:sz="0" w:space="0" w:color="auto"/>
          </w:divBdr>
        </w:div>
        <w:div w:id="1325164957">
          <w:marLeft w:val="0"/>
          <w:marRight w:val="0"/>
          <w:marTop w:val="0"/>
          <w:marBottom w:val="0"/>
          <w:divBdr>
            <w:top w:val="none" w:sz="0" w:space="0" w:color="auto"/>
            <w:left w:val="none" w:sz="0" w:space="0" w:color="auto"/>
            <w:bottom w:val="none" w:sz="0" w:space="0" w:color="auto"/>
            <w:right w:val="none" w:sz="0" w:space="0" w:color="auto"/>
          </w:divBdr>
        </w:div>
        <w:div w:id="1494681496">
          <w:marLeft w:val="0"/>
          <w:marRight w:val="0"/>
          <w:marTop w:val="0"/>
          <w:marBottom w:val="0"/>
          <w:divBdr>
            <w:top w:val="none" w:sz="0" w:space="0" w:color="auto"/>
            <w:left w:val="none" w:sz="0" w:space="0" w:color="auto"/>
            <w:bottom w:val="none" w:sz="0" w:space="0" w:color="auto"/>
            <w:right w:val="none" w:sz="0" w:space="0" w:color="auto"/>
          </w:divBdr>
        </w:div>
        <w:div w:id="1400327649">
          <w:marLeft w:val="0"/>
          <w:marRight w:val="0"/>
          <w:marTop w:val="0"/>
          <w:marBottom w:val="0"/>
          <w:divBdr>
            <w:top w:val="none" w:sz="0" w:space="0" w:color="auto"/>
            <w:left w:val="none" w:sz="0" w:space="0" w:color="auto"/>
            <w:bottom w:val="none" w:sz="0" w:space="0" w:color="auto"/>
            <w:right w:val="none" w:sz="0" w:space="0" w:color="auto"/>
          </w:divBdr>
        </w:div>
        <w:div w:id="1484784121">
          <w:marLeft w:val="0"/>
          <w:marRight w:val="0"/>
          <w:marTop w:val="0"/>
          <w:marBottom w:val="0"/>
          <w:divBdr>
            <w:top w:val="none" w:sz="0" w:space="0" w:color="auto"/>
            <w:left w:val="none" w:sz="0" w:space="0" w:color="auto"/>
            <w:bottom w:val="none" w:sz="0" w:space="0" w:color="auto"/>
            <w:right w:val="none" w:sz="0" w:space="0" w:color="auto"/>
          </w:divBdr>
        </w:div>
        <w:div w:id="782505470">
          <w:marLeft w:val="0"/>
          <w:marRight w:val="0"/>
          <w:marTop w:val="0"/>
          <w:marBottom w:val="0"/>
          <w:divBdr>
            <w:top w:val="none" w:sz="0" w:space="0" w:color="auto"/>
            <w:left w:val="none" w:sz="0" w:space="0" w:color="auto"/>
            <w:bottom w:val="none" w:sz="0" w:space="0" w:color="auto"/>
            <w:right w:val="none" w:sz="0" w:space="0" w:color="auto"/>
          </w:divBdr>
        </w:div>
        <w:div w:id="10764407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18" Type="http://schemas.openxmlformats.org/officeDocument/2006/relationships/diagramQuickStyle" Target="diagrams/quickStyle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globalprotectioncluster.org/_assets/files/tools_and_guidance/info_data_management/CPRA_English-EN.pdf" TargetMode="Externa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diagramLayout" Target="diagrams/layout2.xm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diagramData" Target="diagrams/data2.xml"/><Relationship Id="rId20"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alliancecpha.org/en/task-forces" TargetMode="External"/><Relationship Id="rId23" Type="http://schemas.openxmlformats.org/officeDocument/2006/relationships/header" Target="header2.xml"/><Relationship Id="rId10" Type="http://schemas.openxmlformats.org/officeDocument/2006/relationships/diagramData" Target="diagrams/data1.xml"/><Relationship Id="rId19" Type="http://schemas.openxmlformats.org/officeDocument/2006/relationships/diagramColors" Target="diagrams/colors2.xm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diagramDrawing" Target="diagrams/drawing1.xml"/><Relationship Id="rId22" Type="http://schemas.openxmlformats.org/officeDocument/2006/relationships/header" Target="header1.xm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DD28A1B-2F80-49FF-9C87-36646A8E1691}" type="doc">
      <dgm:prSet loTypeId="urn:microsoft.com/office/officeart/2005/8/layout/cycle2" loCatId="cycle" qsTypeId="urn:microsoft.com/office/officeart/2005/8/quickstyle/simple1" qsCatId="simple" csTypeId="urn:microsoft.com/office/officeart/2005/8/colors/accent1_2" csCatId="accent1" phldr="1"/>
      <dgm:spPr/>
      <dgm:t>
        <a:bodyPr/>
        <a:lstStyle/>
        <a:p>
          <a:endParaRPr lang="en-GB"/>
        </a:p>
      </dgm:t>
    </dgm:pt>
    <dgm:pt modelId="{7C42A217-7850-4B12-9431-9853ACB9EF9F}">
      <dgm:prSet phldrT="[Text]" custT="1"/>
      <dgm:spPr/>
      <dgm:t>
        <a:bodyPr/>
        <a:lstStyle/>
        <a:p>
          <a:r>
            <a:rPr lang="ar-SA" sz="1200"/>
            <a:t>تقييم</a:t>
          </a:r>
          <a:endParaRPr lang="en-GB" sz="1200"/>
        </a:p>
      </dgm:t>
    </dgm:pt>
    <dgm:pt modelId="{3735E2ED-A1C0-4DC5-92B6-7A6D4D13AEDE}" type="parTrans" cxnId="{EB279B3A-7FA5-4E1A-9659-F9BD030DD86B}">
      <dgm:prSet/>
      <dgm:spPr/>
      <dgm:t>
        <a:bodyPr/>
        <a:lstStyle/>
        <a:p>
          <a:endParaRPr lang="en-GB"/>
        </a:p>
      </dgm:t>
    </dgm:pt>
    <dgm:pt modelId="{96EAB069-3A72-42EB-8CC8-EFE91F506286}" type="sibTrans" cxnId="{EB279B3A-7FA5-4E1A-9659-F9BD030DD86B}">
      <dgm:prSet custT="1"/>
      <dgm:spPr/>
      <dgm:t>
        <a:bodyPr/>
        <a:lstStyle/>
        <a:p>
          <a:endParaRPr lang="en-GB" sz="1200"/>
        </a:p>
      </dgm:t>
    </dgm:pt>
    <dgm:pt modelId="{0D81FD35-13F6-4F94-A4EC-86D85099DD3E}">
      <dgm:prSet phldrT="[Text]" custT="1"/>
      <dgm:spPr/>
      <dgm:t>
        <a:bodyPr/>
        <a:lstStyle/>
        <a:p>
          <a:r>
            <a:rPr lang="ar-SA" sz="1200"/>
            <a:t>اعداد المسودة</a:t>
          </a:r>
          <a:endParaRPr lang="en-GB" sz="1200"/>
        </a:p>
      </dgm:t>
    </dgm:pt>
    <dgm:pt modelId="{4708C352-0B8A-4BBA-94AB-5DCAA86736BB}" type="parTrans" cxnId="{227498C7-3DD3-49C7-AD47-9B8058D92B66}">
      <dgm:prSet/>
      <dgm:spPr/>
      <dgm:t>
        <a:bodyPr/>
        <a:lstStyle/>
        <a:p>
          <a:endParaRPr lang="en-GB"/>
        </a:p>
      </dgm:t>
    </dgm:pt>
    <dgm:pt modelId="{53FC9803-550D-4099-A71A-BE26DDEFB299}" type="sibTrans" cxnId="{227498C7-3DD3-49C7-AD47-9B8058D92B66}">
      <dgm:prSet custT="1"/>
      <dgm:spPr/>
      <dgm:t>
        <a:bodyPr/>
        <a:lstStyle/>
        <a:p>
          <a:endParaRPr lang="en-GB" sz="1200"/>
        </a:p>
      </dgm:t>
    </dgm:pt>
    <dgm:pt modelId="{51F1BFC7-BFE4-4925-B5EC-FC5B67426F9A}">
      <dgm:prSet phldrT="[Text]" custT="1"/>
      <dgm:spPr/>
      <dgm:t>
        <a:bodyPr/>
        <a:lstStyle/>
        <a:p>
          <a:r>
            <a:rPr lang="ar-SA" sz="1200"/>
            <a:t>النشز و بناء القدرات</a:t>
          </a:r>
          <a:endParaRPr lang="en-GB" sz="1200"/>
        </a:p>
      </dgm:t>
    </dgm:pt>
    <dgm:pt modelId="{B8AE622B-D72D-4DCC-9790-6A0F7A172895}" type="parTrans" cxnId="{35011647-6E4E-4BD5-B63C-576C4BCF1E5A}">
      <dgm:prSet/>
      <dgm:spPr/>
      <dgm:t>
        <a:bodyPr/>
        <a:lstStyle/>
        <a:p>
          <a:endParaRPr lang="en-GB"/>
        </a:p>
      </dgm:t>
    </dgm:pt>
    <dgm:pt modelId="{AAE2512A-8239-4BB8-9043-D2E44B263978}" type="sibTrans" cxnId="{35011647-6E4E-4BD5-B63C-576C4BCF1E5A}">
      <dgm:prSet custT="1"/>
      <dgm:spPr/>
      <dgm:t>
        <a:bodyPr/>
        <a:lstStyle/>
        <a:p>
          <a:endParaRPr lang="en-GB" sz="1200"/>
        </a:p>
      </dgm:t>
    </dgm:pt>
    <dgm:pt modelId="{1E739299-72FA-418A-B5B6-65B3D61DDE29}">
      <dgm:prSet phldrT="[Text]" custT="1"/>
      <dgm:spPr/>
      <dgm:t>
        <a:bodyPr/>
        <a:lstStyle/>
        <a:p>
          <a:r>
            <a:rPr lang="ar" sz="1200"/>
            <a:t>مراجعة وتنقيح</a:t>
          </a:r>
          <a:endParaRPr lang="en-GB" sz="1200"/>
        </a:p>
      </dgm:t>
    </dgm:pt>
    <dgm:pt modelId="{E7D8E397-C913-44D2-9CA2-38CB4995D130}" type="parTrans" cxnId="{A5B1AA15-AABA-488F-B8D6-703EEF85479A}">
      <dgm:prSet/>
      <dgm:spPr/>
      <dgm:t>
        <a:bodyPr/>
        <a:lstStyle/>
        <a:p>
          <a:endParaRPr lang="en-GB"/>
        </a:p>
      </dgm:t>
    </dgm:pt>
    <dgm:pt modelId="{A4B8ECD5-CF90-48CE-9736-A39C0139A712}" type="sibTrans" cxnId="{A5B1AA15-AABA-488F-B8D6-703EEF85479A}">
      <dgm:prSet custT="1"/>
      <dgm:spPr/>
      <dgm:t>
        <a:bodyPr/>
        <a:lstStyle/>
        <a:p>
          <a:endParaRPr lang="en-GB" sz="1200"/>
        </a:p>
      </dgm:t>
    </dgm:pt>
    <dgm:pt modelId="{99CA9F28-706F-4854-B0F4-8A3E45B99A53}">
      <dgm:prSet phldrT="[Text]" custT="1"/>
      <dgm:spPr/>
      <dgm:t>
        <a:bodyPr/>
        <a:lstStyle/>
        <a:p>
          <a:r>
            <a:rPr lang="ar-SA" sz="1200"/>
            <a:t>تخطيط</a:t>
          </a:r>
          <a:endParaRPr lang="en-GB" sz="1200"/>
        </a:p>
      </dgm:t>
    </dgm:pt>
    <dgm:pt modelId="{E015FC59-5C75-488F-B26A-1E6F293C5686}" type="sibTrans" cxnId="{733D759F-0B70-40AD-B94A-E0671A5A3BE8}">
      <dgm:prSet custT="1"/>
      <dgm:spPr/>
      <dgm:t>
        <a:bodyPr/>
        <a:lstStyle/>
        <a:p>
          <a:endParaRPr lang="en-GB" sz="1200"/>
        </a:p>
      </dgm:t>
    </dgm:pt>
    <dgm:pt modelId="{33A50BB0-A100-4BEB-9AC2-2026D45338DA}" type="parTrans" cxnId="{733D759F-0B70-40AD-B94A-E0671A5A3BE8}">
      <dgm:prSet/>
      <dgm:spPr/>
      <dgm:t>
        <a:bodyPr/>
        <a:lstStyle/>
        <a:p>
          <a:endParaRPr lang="en-GB"/>
        </a:p>
      </dgm:t>
    </dgm:pt>
    <dgm:pt modelId="{EC933D46-FC30-48AD-8357-D78F8C6FB329}" type="pres">
      <dgm:prSet presAssocID="{7DD28A1B-2F80-49FF-9C87-36646A8E1691}" presName="cycle" presStyleCnt="0">
        <dgm:presLayoutVars>
          <dgm:dir/>
          <dgm:resizeHandles val="exact"/>
        </dgm:presLayoutVars>
      </dgm:prSet>
      <dgm:spPr/>
    </dgm:pt>
    <dgm:pt modelId="{C645C8E5-2C1D-4C7F-9A1F-03A3A133311C}" type="pres">
      <dgm:prSet presAssocID="{7C42A217-7850-4B12-9431-9853ACB9EF9F}" presName="node" presStyleLbl="node1" presStyleIdx="0" presStyleCnt="5">
        <dgm:presLayoutVars>
          <dgm:bulletEnabled val="1"/>
        </dgm:presLayoutVars>
      </dgm:prSet>
      <dgm:spPr/>
    </dgm:pt>
    <dgm:pt modelId="{31407A1E-A1BF-4DDC-B044-9DCDB6FDA84E}" type="pres">
      <dgm:prSet presAssocID="{96EAB069-3A72-42EB-8CC8-EFE91F506286}" presName="sibTrans" presStyleLbl="sibTrans2D1" presStyleIdx="0" presStyleCnt="5"/>
      <dgm:spPr/>
    </dgm:pt>
    <dgm:pt modelId="{2BE1F330-1C14-4530-A1C2-50C67F9817A1}" type="pres">
      <dgm:prSet presAssocID="{96EAB069-3A72-42EB-8CC8-EFE91F506286}" presName="connectorText" presStyleLbl="sibTrans2D1" presStyleIdx="0" presStyleCnt="5"/>
      <dgm:spPr/>
    </dgm:pt>
    <dgm:pt modelId="{0C6DCD21-A78C-48C9-82EF-2312E7DFB94F}" type="pres">
      <dgm:prSet presAssocID="{99CA9F28-706F-4854-B0F4-8A3E45B99A53}" presName="node" presStyleLbl="node1" presStyleIdx="1" presStyleCnt="5">
        <dgm:presLayoutVars>
          <dgm:bulletEnabled val="1"/>
        </dgm:presLayoutVars>
      </dgm:prSet>
      <dgm:spPr/>
    </dgm:pt>
    <dgm:pt modelId="{78A925DD-DC60-407F-9451-18E05C1B275A}" type="pres">
      <dgm:prSet presAssocID="{E015FC59-5C75-488F-B26A-1E6F293C5686}" presName="sibTrans" presStyleLbl="sibTrans2D1" presStyleIdx="1" presStyleCnt="5"/>
      <dgm:spPr/>
    </dgm:pt>
    <dgm:pt modelId="{3D5C3804-2CED-4841-B10A-5A8774792F7E}" type="pres">
      <dgm:prSet presAssocID="{E015FC59-5C75-488F-B26A-1E6F293C5686}" presName="connectorText" presStyleLbl="sibTrans2D1" presStyleIdx="1" presStyleCnt="5"/>
      <dgm:spPr/>
    </dgm:pt>
    <dgm:pt modelId="{5BFA84A5-940E-4B5A-9CAB-31AB91C18B74}" type="pres">
      <dgm:prSet presAssocID="{0D81FD35-13F6-4F94-A4EC-86D85099DD3E}" presName="node" presStyleLbl="node1" presStyleIdx="2" presStyleCnt="5">
        <dgm:presLayoutVars>
          <dgm:bulletEnabled val="1"/>
        </dgm:presLayoutVars>
      </dgm:prSet>
      <dgm:spPr/>
    </dgm:pt>
    <dgm:pt modelId="{313738F0-0544-467A-88C9-745EB1A80E20}" type="pres">
      <dgm:prSet presAssocID="{53FC9803-550D-4099-A71A-BE26DDEFB299}" presName="sibTrans" presStyleLbl="sibTrans2D1" presStyleIdx="2" presStyleCnt="5"/>
      <dgm:spPr/>
    </dgm:pt>
    <dgm:pt modelId="{8FB09D2B-20DC-42ED-8B73-22ECA93DE275}" type="pres">
      <dgm:prSet presAssocID="{53FC9803-550D-4099-A71A-BE26DDEFB299}" presName="connectorText" presStyleLbl="sibTrans2D1" presStyleIdx="2" presStyleCnt="5"/>
      <dgm:spPr/>
    </dgm:pt>
    <dgm:pt modelId="{60FDDC84-F7DD-4907-B219-DF2D2509AC4F}" type="pres">
      <dgm:prSet presAssocID="{51F1BFC7-BFE4-4925-B5EC-FC5B67426F9A}" presName="node" presStyleLbl="node1" presStyleIdx="3" presStyleCnt="5">
        <dgm:presLayoutVars>
          <dgm:bulletEnabled val="1"/>
        </dgm:presLayoutVars>
      </dgm:prSet>
      <dgm:spPr/>
    </dgm:pt>
    <dgm:pt modelId="{29A2029B-FF2E-4CA8-BF7D-562CC9FFB2F7}" type="pres">
      <dgm:prSet presAssocID="{AAE2512A-8239-4BB8-9043-D2E44B263978}" presName="sibTrans" presStyleLbl="sibTrans2D1" presStyleIdx="3" presStyleCnt="5"/>
      <dgm:spPr/>
    </dgm:pt>
    <dgm:pt modelId="{E63A2D41-357A-4D97-A7AC-973BB7186561}" type="pres">
      <dgm:prSet presAssocID="{AAE2512A-8239-4BB8-9043-D2E44B263978}" presName="connectorText" presStyleLbl="sibTrans2D1" presStyleIdx="3" presStyleCnt="5"/>
      <dgm:spPr/>
    </dgm:pt>
    <dgm:pt modelId="{0A241462-518A-4CBF-A91E-48AE974A8E34}" type="pres">
      <dgm:prSet presAssocID="{1E739299-72FA-418A-B5B6-65B3D61DDE29}" presName="node" presStyleLbl="node1" presStyleIdx="4" presStyleCnt="5">
        <dgm:presLayoutVars>
          <dgm:bulletEnabled val="1"/>
        </dgm:presLayoutVars>
      </dgm:prSet>
      <dgm:spPr/>
    </dgm:pt>
    <dgm:pt modelId="{43DE33E8-F6DC-4986-81C6-3EE69390FA60}" type="pres">
      <dgm:prSet presAssocID="{A4B8ECD5-CF90-48CE-9736-A39C0139A712}" presName="sibTrans" presStyleLbl="sibTrans2D1" presStyleIdx="4" presStyleCnt="5"/>
      <dgm:spPr/>
    </dgm:pt>
    <dgm:pt modelId="{1BBD77B3-AD9B-46D4-A48D-C731D59605EF}" type="pres">
      <dgm:prSet presAssocID="{A4B8ECD5-CF90-48CE-9736-A39C0139A712}" presName="connectorText" presStyleLbl="sibTrans2D1" presStyleIdx="4" presStyleCnt="5"/>
      <dgm:spPr/>
    </dgm:pt>
  </dgm:ptLst>
  <dgm:cxnLst>
    <dgm:cxn modelId="{8D4FFC02-035D-499C-8235-1C1519818FB2}" type="presOf" srcId="{A4B8ECD5-CF90-48CE-9736-A39C0139A712}" destId="{43DE33E8-F6DC-4986-81C6-3EE69390FA60}" srcOrd="0" destOrd="0" presId="urn:microsoft.com/office/officeart/2005/8/layout/cycle2"/>
    <dgm:cxn modelId="{A5B1AA15-AABA-488F-B8D6-703EEF85479A}" srcId="{7DD28A1B-2F80-49FF-9C87-36646A8E1691}" destId="{1E739299-72FA-418A-B5B6-65B3D61DDE29}" srcOrd="4" destOrd="0" parTransId="{E7D8E397-C913-44D2-9CA2-38CB4995D130}" sibTransId="{A4B8ECD5-CF90-48CE-9736-A39C0139A712}"/>
    <dgm:cxn modelId="{EB279B3A-7FA5-4E1A-9659-F9BD030DD86B}" srcId="{7DD28A1B-2F80-49FF-9C87-36646A8E1691}" destId="{7C42A217-7850-4B12-9431-9853ACB9EF9F}" srcOrd="0" destOrd="0" parTransId="{3735E2ED-A1C0-4DC5-92B6-7A6D4D13AEDE}" sibTransId="{96EAB069-3A72-42EB-8CC8-EFE91F506286}"/>
    <dgm:cxn modelId="{71EF5F3C-C2C4-4941-A001-C8B4E59AF27B}" type="presOf" srcId="{AAE2512A-8239-4BB8-9043-D2E44B263978}" destId="{29A2029B-FF2E-4CA8-BF7D-562CC9FFB2F7}" srcOrd="0" destOrd="0" presId="urn:microsoft.com/office/officeart/2005/8/layout/cycle2"/>
    <dgm:cxn modelId="{7EC5443F-E3A8-48F9-BD1C-F4EE6F366FA6}" type="presOf" srcId="{E015FC59-5C75-488F-B26A-1E6F293C5686}" destId="{3D5C3804-2CED-4841-B10A-5A8774792F7E}" srcOrd="1" destOrd="0" presId="urn:microsoft.com/office/officeart/2005/8/layout/cycle2"/>
    <dgm:cxn modelId="{CED93044-EFA6-436B-B585-65CE511FE050}" type="presOf" srcId="{1E739299-72FA-418A-B5B6-65B3D61DDE29}" destId="{0A241462-518A-4CBF-A91E-48AE974A8E34}" srcOrd="0" destOrd="0" presId="urn:microsoft.com/office/officeart/2005/8/layout/cycle2"/>
    <dgm:cxn modelId="{35011647-6E4E-4BD5-B63C-576C4BCF1E5A}" srcId="{7DD28A1B-2F80-49FF-9C87-36646A8E1691}" destId="{51F1BFC7-BFE4-4925-B5EC-FC5B67426F9A}" srcOrd="3" destOrd="0" parTransId="{B8AE622B-D72D-4DCC-9790-6A0F7A172895}" sibTransId="{AAE2512A-8239-4BB8-9043-D2E44B263978}"/>
    <dgm:cxn modelId="{31B95153-A6D8-44DC-8A28-A1873B4788E1}" type="presOf" srcId="{0D81FD35-13F6-4F94-A4EC-86D85099DD3E}" destId="{5BFA84A5-940E-4B5A-9CAB-31AB91C18B74}" srcOrd="0" destOrd="0" presId="urn:microsoft.com/office/officeart/2005/8/layout/cycle2"/>
    <dgm:cxn modelId="{F4528C62-98BB-4FD8-9A38-752E48C46DD5}" type="presOf" srcId="{A4B8ECD5-CF90-48CE-9736-A39C0139A712}" destId="{1BBD77B3-AD9B-46D4-A48D-C731D59605EF}" srcOrd="1" destOrd="0" presId="urn:microsoft.com/office/officeart/2005/8/layout/cycle2"/>
    <dgm:cxn modelId="{785B376D-D6D7-4AD2-86EA-466C9F17A8DF}" type="presOf" srcId="{99CA9F28-706F-4854-B0F4-8A3E45B99A53}" destId="{0C6DCD21-A78C-48C9-82EF-2312E7DFB94F}" srcOrd="0" destOrd="0" presId="urn:microsoft.com/office/officeart/2005/8/layout/cycle2"/>
    <dgm:cxn modelId="{BF353E6F-8412-4F48-8841-BE9122E0506B}" type="presOf" srcId="{96EAB069-3A72-42EB-8CC8-EFE91F506286}" destId="{31407A1E-A1BF-4DDC-B044-9DCDB6FDA84E}" srcOrd="0" destOrd="0" presId="urn:microsoft.com/office/officeart/2005/8/layout/cycle2"/>
    <dgm:cxn modelId="{61DCED6F-3E53-46FE-829D-DBBA13B8905E}" type="presOf" srcId="{53FC9803-550D-4099-A71A-BE26DDEFB299}" destId="{8FB09D2B-20DC-42ED-8B73-22ECA93DE275}" srcOrd="1" destOrd="0" presId="urn:microsoft.com/office/officeart/2005/8/layout/cycle2"/>
    <dgm:cxn modelId="{340DFE84-9F75-43F4-8AFA-7E64F5B9009C}" type="presOf" srcId="{51F1BFC7-BFE4-4925-B5EC-FC5B67426F9A}" destId="{60FDDC84-F7DD-4907-B219-DF2D2509AC4F}" srcOrd="0" destOrd="0" presId="urn:microsoft.com/office/officeart/2005/8/layout/cycle2"/>
    <dgm:cxn modelId="{B34D9987-FE4F-44DB-B91D-4FF2A802139F}" type="presOf" srcId="{AAE2512A-8239-4BB8-9043-D2E44B263978}" destId="{E63A2D41-357A-4D97-A7AC-973BB7186561}" srcOrd="1" destOrd="0" presId="urn:microsoft.com/office/officeart/2005/8/layout/cycle2"/>
    <dgm:cxn modelId="{723DEF93-3EFD-42B6-BBDD-29F70C7ABBE9}" type="presOf" srcId="{53FC9803-550D-4099-A71A-BE26DDEFB299}" destId="{313738F0-0544-467A-88C9-745EB1A80E20}" srcOrd="0" destOrd="0" presId="urn:microsoft.com/office/officeart/2005/8/layout/cycle2"/>
    <dgm:cxn modelId="{733D759F-0B70-40AD-B94A-E0671A5A3BE8}" srcId="{7DD28A1B-2F80-49FF-9C87-36646A8E1691}" destId="{99CA9F28-706F-4854-B0F4-8A3E45B99A53}" srcOrd="1" destOrd="0" parTransId="{33A50BB0-A100-4BEB-9AC2-2026D45338DA}" sibTransId="{E015FC59-5C75-488F-B26A-1E6F293C5686}"/>
    <dgm:cxn modelId="{227498C7-3DD3-49C7-AD47-9B8058D92B66}" srcId="{7DD28A1B-2F80-49FF-9C87-36646A8E1691}" destId="{0D81FD35-13F6-4F94-A4EC-86D85099DD3E}" srcOrd="2" destOrd="0" parTransId="{4708C352-0B8A-4BBA-94AB-5DCAA86736BB}" sibTransId="{53FC9803-550D-4099-A71A-BE26DDEFB299}"/>
    <dgm:cxn modelId="{4457B7D9-74FC-4143-9522-1D8F53BC66E6}" type="presOf" srcId="{96EAB069-3A72-42EB-8CC8-EFE91F506286}" destId="{2BE1F330-1C14-4530-A1C2-50C67F9817A1}" srcOrd="1" destOrd="0" presId="urn:microsoft.com/office/officeart/2005/8/layout/cycle2"/>
    <dgm:cxn modelId="{FEA4D9E3-9965-46D6-8F2E-B292B75164F0}" type="presOf" srcId="{7DD28A1B-2F80-49FF-9C87-36646A8E1691}" destId="{EC933D46-FC30-48AD-8357-D78F8C6FB329}" srcOrd="0" destOrd="0" presId="urn:microsoft.com/office/officeart/2005/8/layout/cycle2"/>
    <dgm:cxn modelId="{4DD501E9-324D-4C21-B40D-CE7EE144D230}" type="presOf" srcId="{7C42A217-7850-4B12-9431-9853ACB9EF9F}" destId="{C645C8E5-2C1D-4C7F-9A1F-03A3A133311C}" srcOrd="0" destOrd="0" presId="urn:microsoft.com/office/officeart/2005/8/layout/cycle2"/>
    <dgm:cxn modelId="{4949B7E9-E5E0-42E4-BBED-B6DD52BA372A}" type="presOf" srcId="{E015FC59-5C75-488F-B26A-1E6F293C5686}" destId="{78A925DD-DC60-407F-9451-18E05C1B275A}" srcOrd="0" destOrd="0" presId="urn:microsoft.com/office/officeart/2005/8/layout/cycle2"/>
    <dgm:cxn modelId="{E1BC9D5F-4588-4105-BB9C-05AD0B762029}" type="presParOf" srcId="{EC933D46-FC30-48AD-8357-D78F8C6FB329}" destId="{C645C8E5-2C1D-4C7F-9A1F-03A3A133311C}" srcOrd="0" destOrd="0" presId="urn:microsoft.com/office/officeart/2005/8/layout/cycle2"/>
    <dgm:cxn modelId="{282397D9-3618-4031-8FAD-E7C86EC56B4D}" type="presParOf" srcId="{EC933D46-FC30-48AD-8357-D78F8C6FB329}" destId="{31407A1E-A1BF-4DDC-B044-9DCDB6FDA84E}" srcOrd="1" destOrd="0" presId="urn:microsoft.com/office/officeart/2005/8/layout/cycle2"/>
    <dgm:cxn modelId="{6C4396CA-0B80-4CA0-A9E7-F34F1967DA1D}" type="presParOf" srcId="{31407A1E-A1BF-4DDC-B044-9DCDB6FDA84E}" destId="{2BE1F330-1C14-4530-A1C2-50C67F9817A1}" srcOrd="0" destOrd="0" presId="urn:microsoft.com/office/officeart/2005/8/layout/cycle2"/>
    <dgm:cxn modelId="{4B6D9746-8B7B-4C9A-8B15-5A50F5BA71CD}" type="presParOf" srcId="{EC933D46-FC30-48AD-8357-D78F8C6FB329}" destId="{0C6DCD21-A78C-48C9-82EF-2312E7DFB94F}" srcOrd="2" destOrd="0" presId="urn:microsoft.com/office/officeart/2005/8/layout/cycle2"/>
    <dgm:cxn modelId="{4B2FE927-991A-48A0-9A58-64F5E7D70294}" type="presParOf" srcId="{EC933D46-FC30-48AD-8357-D78F8C6FB329}" destId="{78A925DD-DC60-407F-9451-18E05C1B275A}" srcOrd="3" destOrd="0" presId="urn:microsoft.com/office/officeart/2005/8/layout/cycle2"/>
    <dgm:cxn modelId="{40D68E3B-42EC-4F57-AF5F-3C1860617919}" type="presParOf" srcId="{78A925DD-DC60-407F-9451-18E05C1B275A}" destId="{3D5C3804-2CED-4841-B10A-5A8774792F7E}" srcOrd="0" destOrd="0" presId="urn:microsoft.com/office/officeart/2005/8/layout/cycle2"/>
    <dgm:cxn modelId="{86E49F61-D511-4F74-A9CF-31BFE771F8B9}" type="presParOf" srcId="{EC933D46-FC30-48AD-8357-D78F8C6FB329}" destId="{5BFA84A5-940E-4B5A-9CAB-31AB91C18B74}" srcOrd="4" destOrd="0" presId="urn:microsoft.com/office/officeart/2005/8/layout/cycle2"/>
    <dgm:cxn modelId="{7FC274C2-475F-457A-B745-9A5015570DF5}" type="presParOf" srcId="{EC933D46-FC30-48AD-8357-D78F8C6FB329}" destId="{313738F0-0544-467A-88C9-745EB1A80E20}" srcOrd="5" destOrd="0" presId="urn:microsoft.com/office/officeart/2005/8/layout/cycle2"/>
    <dgm:cxn modelId="{370BAA50-A462-4B8A-8F4F-66646D83C9A9}" type="presParOf" srcId="{313738F0-0544-467A-88C9-745EB1A80E20}" destId="{8FB09D2B-20DC-42ED-8B73-22ECA93DE275}" srcOrd="0" destOrd="0" presId="urn:microsoft.com/office/officeart/2005/8/layout/cycle2"/>
    <dgm:cxn modelId="{970D713D-AFAF-47FA-BD27-D0A430D85945}" type="presParOf" srcId="{EC933D46-FC30-48AD-8357-D78F8C6FB329}" destId="{60FDDC84-F7DD-4907-B219-DF2D2509AC4F}" srcOrd="6" destOrd="0" presId="urn:microsoft.com/office/officeart/2005/8/layout/cycle2"/>
    <dgm:cxn modelId="{D4EEF760-3ED6-4C46-8603-C49CAD266288}" type="presParOf" srcId="{EC933D46-FC30-48AD-8357-D78F8C6FB329}" destId="{29A2029B-FF2E-4CA8-BF7D-562CC9FFB2F7}" srcOrd="7" destOrd="0" presId="urn:microsoft.com/office/officeart/2005/8/layout/cycle2"/>
    <dgm:cxn modelId="{0BC9C4DE-7AF8-47A5-83F6-37BA011DFD6F}" type="presParOf" srcId="{29A2029B-FF2E-4CA8-BF7D-562CC9FFB2F7}" destId="{E63A2D41-357A-4D97-A7AC-973BB7186561}" srcOrd="0" destOrd="0" presId="urn:microsoft.com/office/officeart/2005/8/layout/cycle2"/>
    <dgm:cxn modelId="{5D6D884E-8CBA-4131-B7EE-B8028AA0607D}" type="presParOf" srcId="{EC933D46-FC30-48AD-8357-D78F8C6FB329}" destId="{0A241462-518A-4CBF-A91E-48AE974A8E34}" srcOrd="8" destOrd="0" presId="urn:microsoft.com/office/officeart/2005/8/layout/cycle2"/>
    <dgm:cxn modelId="{15E36E1C-E53E-49EB-A364-E1B2CE294AB9}" type="presParOf" srcId="{EC933D46-FC30-48AD-8357-D78F8C6FB329}" destId="{43DE33E8-F6DC-4986-81C6-3EE69390FA60}" srcOrd="9" destOrd="0" presId="urn:microsoft.com/office/officeart/2005/8/layout/cycle2"/>
    <dgm:cxn modelId="{148860F9-B798-4D82-9643-F0C76DD5FEFF}" type="presParOf" srcId="{43DE33E8-F6DC-4986-81C6-3EE69390FA60}" destId="{1BBD77B3-AD9B-46D4-A48D-C731D59605EF}" srcOrd="0" destOrd="0" presId="urn:microsoft.com/office/officeart/2005/8/layout/cycle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DD28A1B-2F80-49FF-9C87-36646A8E1691}" type="doc">
      <dgm:prSet loTypeId="urn:microsoft.com/office/officeart/2005/8/layout/cycle2" loCatId="cycle" qsTypeId="urn:microsoft.com/office/officeart/2005/8/quickstyle/simple1" qsCatId="simple" csTypeId="urn:microsoft.com/office/officeart/2005/8/colors/accent1_2" csCatId="accent1" phldr="1"/>
      <dgm:spPr/>
      <dgm:t>
        <a:bodyPr/>
        <a:lstStyle/>
        <a:p>
          <a:endParaRPr lang="en-GB"/>
        </a:p>
      </dgm:t>
    </dgm:pt>
    <dgm:pt modelId="{7C42A217-7850-4B12-9431-9853ACB9EF9F}">
      <dgm:prSet phldrT="[Text]"/>
      <dgm:spPr/>
      <dgm:t>
        <a:bodyPr/>
        <a:lstStyle/>
        <a:p>
          <a:r>
            <a:rPr lang="ar-SA"/>
            <a:t>الخطوة ١: التقييم</a:t>
          </a:r>
          <a:endParaRPr lang="en-GB"/>
        </a:p>
      </dgm:t>
    </dgm:pt>
    <dgm:pt modelId="{3735E2ED-A1C0-4DC5-92B6-7A6D4D13AEDE}" type="parTrans" cxnId="{EB279B3A-7FA5-4E1A-9659-F9BD030DD86B}">
      <dgm:prSet/>
      <dgm:spPr/>
      <dgm:t>
        <a:bodyPr/>
        <a:lstStyle/>
        <a:p>
          <a:endParaRPr lang="en-GB"/>
        </a:p>
      </dgm:t>
    </dgm:pt>
    <dgm:pt modelId="{96EAB069-3A72-42EB-8CC8-EFE91F506286}" type="sibTrans" cxnId="{EB279B3A-7FA5-4E1A-9659-F9BD030DD86B}">
      <dgm:prSet/>
      <dgm:spPr/>
      <dgm:t>
        <a:bodyPr/>
        <a:lstStyle/>
        <a:p>
          <a:endParaRPr lang="en-GB"/>
        </a:p>
      </dgm:t>
    </dgm:pt>
    <dgm:pt modelId="{99CA9F28-706F-4854-B0F4-8A3E45B99A53}">
      <dgm:prSet phldrT="[Text]"/>
      <dgm:spPr/>
      <dgm:t>
        <a:bodyPr/>
        <a:lstStyle/>
        <a:p>
          <a:r>
            <a:rPr lang="ar-SA"/>
            <a:t>الخطوة ٢: </a:t>
          </a:r>
        </a:p>
        <a:p>
          <a:r>
            <a:rPr lang="ar-SA"/>
            <a:t>التخطيط</a:t>
          </a:r>
          <a:endParaRPr lang="en-GB"/>
        </a:p>
      </dgm:t>
    </dgm:pt>
    <dgm:pt modelId="{33A50BB0-A100-4BEB-9AC2-2026D45338DA}" type="parTrans" cxnId="{733D759F-0B70-40AD-B94A-E0671A5A3BE8}">
      <dgm:prSet/>
      <dgm:spPr/>
      <dgm:t>
        <a:bodyPr/>
        <a:lstStyle/>
        <a:p>
          <a:endParaRPr lang="en-GB"/>
        </a:p>
      </dgm:t>
    </dgm:pt>
    <dgm:pt modelId="{E015FC59-5C75-488F-B26A-1E6F293C5686}" type="sibTrans" cxnId="{733D759F-0B70-40AD-B94A-E0671A5A3BE8}">
      <dgm:prSet/>
      <dgm:spPr/>
      <dgm:t>
        <a:bodyPr/>
        <a:lstStyle/>
        <a:p>
          <a:endParaRPr lang="en-GB"/>
        </a:p>
      </dgm:t>
    </dgm:pt>
    <dgm:pt modelId="{0D81FD35-13F6-4F94-A4EC-86D85099DD3E}">
      <dgm:prSet phldrT="[Text]"/>
      <dgm:spPr/>
      <dgm:t>
        <a:bodyPr/>
        <a:lstStyle/>
        <a:p>
          <a:r>
            <a:rPr lang="ar-SA"/>
            <a:t>الخطوة ٣:    اعداد المسودة</a:t>
          </a:r>
          <a:endParaRPr lang="en-GB"/>
        </a:p>
      </dgm:t>
    </dgm:pt>
    <dgm:pt modelId="{4708C352-0B8A-4BBA-94AB-5DCAA86736BB}" type="parTrans" cxnId="{227498C7-3DD3-49C7-AD47-9B8058D92B66}">
      <dgm:prSet/>
      <dgm:spPr/>
      <dgm:t>
        <a:bodyPr/>
        <a:lstStyle/>
        <a:p>
          <a:endParaRPr lang="en-GB"/>
        </a:p>
      </dgm:t>
    </dgm:pt>
    <dgm:pt modelId="{53FC9803-550D-4099-A71A-BE26DDEFB299}" type="sibTrans" cxnId="{227498C7-3DD3-49C7-AD47-9B8058D92B66}">
      <dgm:prSet/>
      <dgm:spPr/>
      <dgm:t>
        <a:bodyPr/>
        <a:lstStyle/>
        <a:p>
          <a:endParaRPr lang="en-GB"/>
        </a:p>
      </dgm:t>
    </dgm:pt>
    <dgm:pt modelId="{51F1BFC7-BFE4-4925-B5EC-FC5B67426F9A}">
      <dgm:prSet phldrT="[Text]"/>
      <dgm:spPr/>
      <dgm:t>
        <a:bodyPr/>
        <a:lstStyle/>
        <a:p>
          <a:r>
            <a:rPr lang="ar-SA"/>
            <a:t>الخطوة ٤: النشر و بناء القدرات</a:t>
          </a:r>
          <a:endParaRPr lang="en-GB"/>
        </a:p>
      </dgm:t>
    </dgm:pt>
    <dgm:pt modelId="{B8AE622B-D72D-4DCC-9790-6A0F7A172895}" type="parTrans" cxnId="{35011647-6E4E-4BD5-B63C-576C4BCF1E5A}">
      <dgm:prSet/>
      <dgm:spPr/>
      <dgm:t>
        <a:bodyPr/>
        <a:lstStyle/>
        <a:p>
          <a:endParaRPr lang="en-GB"/>
        </a:p>
      </dgm:t>
    </dgm:pt>
    <dgm:pt modelId="{AAE2512A-8239-4BB8-9043-D2E44B263978}" type="sibTrans" cxnId="{35011647-6E4E-4BD5-B63C-576C4BCF1E5A}">
      <dgm:prSet/>
      <dgm:spPr/>
      <dgm:t>
        <a:bodyPr/>
        <a:lstStyle/>
        <a:p>
          <a:endParaRPr lang="en-GB"/>
        </a:p>
      </dgm:t>
    </dgm:pt>
    <dgm:pt modelId="{1E739299-72FA-418A-B5B6-65B3D61DDE29}">
      <dgm:prSet phldrT="[Text]"/>
      <dgm:spPr/>
      <dgm:t>
        <a:bodyPr/>
        <a:lstStyle/>
        <a:p>
          <a:r>
            <a:rPr lang="ar-SA"/>
            <a:t>الخطوة ٥: المراجعة و التنقيح</a:t>
          </a:r>
          <a:endParaRPr lang="en-GB"/>
        </a:p>
      </dgm:t>
    </dgm:pt>
    <dgm:pt modelId="{E7D8E397-C913-44D2-9CA2-38CB4995D130}" type="parTrans" cxnId="{A5B1AA15-AABA-488F-B8D6-703EEF85479A}">
      <dgm:prSet/>
      <dgm:spPr/>
      <dgm:t>
        <a:bodyPr/>
        <a:lstStyle/>
        <a:p>
          <a:endParaRPr lang="en-GB"/>
        </a:p>
      </dgm:t>
    </dgm:pt>
    <dgm:pt modelId="{A4B8ECD5-CF90-48CE-9736-A39C0139A712}" type="sibTrans" cxnId="{A5B1AA15-AABA-488F-B8D6-703EEF85479A}">
      <dgm:prSet/>
      <dgm:spPr/>
      <dgm:t>
        <a:bodyPr/>
        <a:lstStyle/>
        <a:p>
          <a:endParaRPr lang="en-GB"/>
        </a:p>
      </dgm:t>
    </dgm:pt>
    <dgm:pt modelId="{EC933D46-FC30-48AD-8357-D78F8C6FB329}" type="pres">
      <dgm:prSet presAssocID="{7DD28A1B-2F80-49FF-9C87-36646A8E1691}" presName="cycle" presStyleCnt="0">
        <dgm:presLayoutVars>
          <dgm:dir/>
          <dgm:resizeHandles val="exact"/>
        </dgm:presLayoutVars>
      </dgm:prSet>
      <dgm:spPr/>
    </dgm:pt>
    <dgm:pt modelId="{C645C8E5-2C1D-4C7F-9A1F-03A3A133311C}" type="pres">
      <dgm:prSet presAssocID="{7C42A217-7850-4B12-9431-9853ACB9EF9F}" presName="node" presStyleLbl="node1" presStyleIdx="0" presStyleCnt="5">
        <dgm:presLayoutVars>
          <dgm:bulletEnabled val="1"/>
        </dgm:presLayoutVars>
      </dgm:prSet>
      <dgm:spPr/>
    </dgm:pt>
    <dgm:pt modelId="{31407A1E-A1BF-4DDC-B044-9DCDB6FDA84E}" type="pres">
      <dgm:prSet presAssocID="{96EAB069-3A72-42EB-8CC8-EFE91F506286}" presName="sibTrans" presStyleLbl="sibTrans2D1" presStyleIdx="0" presStyleCnt="5"/>
      <dgm:spPr/>
    </dgm:pt>
    <dgm:pt modelId="{2BE1F330-1C14-4530-A1C2-50C67F9817A1}" type="pres">
      <dgm:prSet presAssocID="{96EAB069-3A72-42EB-8CC8-EFE91F506286}" presName="connectorText" presStyleLbl="sibTrans2D1" presStyleIdx="0" presStyleCnt="5"/>
      <dgm:spPr/>
    </dgm:pt>
    <dgm:pt modelId="{0C6DCD21-A78C-48C9-82EF-2312E7DFB94F}" type="pres">
      <dgm:prSet presAssocID="{99CA9F28-706F-4854-B0F4-8A3E45B99A53}" presName="node" presStyleLbl="node1" presStyleIdx="1" presStyleCnt="5">
        <dgm:presLayoutVars>
          <dgm:bulletEnabled val="1"/>
        </dgm:presLayoutVars>
      </dgm:prSet>
      <dgm:spPr/>
    </dgm:pt>
    <dgm:pt modelId="{78A925DD-DC60-407F-9451-18E05C1B275A}" type="pres">
      <dgm:prSet presAssocID="{E015FC59-5C75-488F-B26A-1E6F293C5686}" presName="sibTrans" presStyleLbl="sibTrans2D1" presStyleIdx="1" presStyleCnt="5"/>
      <dgm:spPr/>
    </dgm:pt>
    <dgm:pt modelId="{3D5C3804-2CED-4841-B10A-5A8774792F7E}" type="pres">
      <dgm:prSet presAssocID="{E015FC59-5C75-488F-B26A-1E6F293C5686}" presName="connectorText" presStyleLbl="sibTrans2D1" presStyleIdx="1" presStyleCnt="5"/>
      <dgm:spPr/>
    </dgm:pt>
    <dgm:pt modelId="{5BFA84A5-940E-4B5A-9CAB-31AB91C18B74}" type="pres">
      <dgm:prSet presAssocID="{0D81FD35-13F6-4F94-A4EC-86D85099DD3E}" presName="node" presStyleLbl="node1" presStyleIdx="2" presStyleCnt="5">
        <dgm:presLayoutVars>
          <dgm:bulletEnabled val="1"/>
        </dgm:presLayoutVars>
      </dgm:prSet>
      <dgm:spPr/>
    </dgm:pt>
    <dgm:pt modelId="{313738F0-0544-467A-88C9-745EB1A80E20}" type="pres">
      <dgm:prSet presAssocID="{53FC9803-550D-4099-A71A-BE26DDEFB299}" presName="sibTrans" presStyleLbl="sibTrans2D1" presStyleIdx="2" presStyleCnt="5"/>
      <dgm:spPr/>
    </dgm:pt>
    <dgm:pt modelId="{8FB09D2B-20DC-42ED-8B73-22ECA93DE275}" type="pres">
      <dgm:prSet presAssocID="{53FC9803-550D-4099-A71A-BE26DDEFB299}" presName="connectorText" presStyleLbl="sibTrans2D1" presStyleIdx="2" presStyleCnt="5"/>
      <dgm:spPr/>
    </dgm:pt>
    <dgm:pt modelId="{60FDDC84-F7DD-4907-B219-DF2D2509AC4F}" type="pres">
      <dgm:prSet presAssocID="{51F1BFC7-BFE4-4925-B5EC-FC5B67426F9A}" presName="node" presStyleLbl="node1" presStyleIdx="3" presStyleCnt="5">
        <dgm:presLayoutVars>
          <dgm:bulletEnabled val="1"/>
        </dgm:presLayoutVars>
      </dgm:prSet>
      <dgm:spPr/>
    </dgm:pt>
    <dgm:pt modelId="{29A2029B-FF2E-4CA8-BF7D-562CC9FFB2F7}" type="pres">
      <dgm:prSet presAssocID="{AAE2512A-8239-4BB8-9043-D2E44B263978}" presName="sibTrans" presStyleLbl="sibTrans2D1" presStyleIdx="3" presStyleCnt="5"/>
      <dgm:spPr/>
    </dgm:pt>
    <dgm:pt modelId="{E63A2D41-357A-4D97-A7AC-973BB7186561}" type="pres">
      <dgm:prSet presAssocID="{AAE2512A-8239-4BB8-9043-D2E44B263978}" presName="connectorText" presStyleLbl="sibTrans2D1" presStyleIdx="3" presStyleCnt="5"/>
      <dgm:spPr/>
    </dgm:pt>
    <dgm:pt modelId="{0A241462-518A-4CBF-A91E-48AE974A8E34}" type="pres">
      <dgm:prSet presAssocID="{1E739299-72FA-418A-B5B6-65B3D61DDE29}" presName="node" presStyleLbl="node1" presStyleIdx="4" presStyleCnt="5">
        <dgm:presLayoutVars>
          <dgm:bulletEnabled val="1"/>
        </dgm:presLayoutVars>
      </dgm:prSet>
      <dgm:spPr/>
    </dgm:pt>
    <dgm:pt modelId="{43DE33E8-F6DC-4986-81C6-3EE69390FA60}" type="pres">
      <dgm:prSet presAssocID="{A4B8ECD5-CF90-48CE-9736-A39C0139A712}" presName="sibTrans" presStyleLbl="sibTrans2D1" presStyleIdx="4" presStyleCnt="5"/>
      <dgm:spPr/>
    </dgm:pt>
    <dgm:pt modelId="{1BBD77B3-AD9B-46D4-A48D-C731D59605EF}" type="pres">
      <dgm:prSet presAssocID="{A4B8ECD5-CF90-48CE-9736-A39C0139A712}" presName="connectorText" presStyleLbl="sibTrans2D1" presStyleIdx="4" presStyleCnt="5"/>
      <dgm:spPr/>
    </dgm:pt>
  </dgm:ptLst>
  <dgm:cxnLst>
    <dgm:cxn modelId="{BA7B9100-5645-4C0F-8DBF-E599A92A94E6}" type="presOf" srcId="{AAE2512A-8239-4BB8-9043-D2E44B263978}" destId="{29A2029B-FF2E-4CA8-BF7D-562CC9FFB2F7}" srcOrd="0" destOrd="0" presId="urn:microsoft.com/office/officeart/2005/8/layout/cycle2"/>
    <dgm:cxn modelId="{7A3F0C0D-99B9-49EE-BBBF-733B1741B777}" type="presOf" srcId="{99CA9F28-706F-4854-B0F4-8A3E45B99A53}" destId="{0C6DCD21-A78C-48C9-82EF-2312E7DFB94F}" srcOrd="0" destOrd="0" presId="urn:microsoft.com/office/officeart/2005/8/layout/cycle2"/>
    <dgm:cxn modelId="{A5B1AA15-AABA-488F-B8D6-703EEF85479A}" srcId="{7DD28A1B-2F80-49FF-9C87-36646A8E1691}" destId="{1E739299-72FA-418A-B5B6-65B3D61DDE29}" srcOrd="4" destOrd="0" parTransId="{E7D8E397-C913-44D2-9CA2-38CB4995D130}" sibTransId="{A4B8ECD5-CF90-48CE-9736-A39C0139A712}"/>
    <dgm:cxn modelId="{EB279B3A-7FA5-4E1A-9659-F9BD030DD86B}" srcId="{7DD28A1B-2F80-49FF-9C87-36646A8E1691}" destId="{7C42A217-7850-4B12-9431-9853ACB9EF9F}" srcOrd="0" destOrd="0" parTransId="{3735E2ED-A1C0-4DC5-92B6-7A6D4D13AEDE}" sibTransId="{96EAB069-3A72-42EB-8CC8-EFE91F506286}"/>
    <dgm:cxn modelId="{35011647-6E4E-4BD5-B63C-576C4BCF1E5A}" srcId="{7DD28A1B-2F80-49FF-9C87-36646A8E1691}" destId="{51F1BFC7-BFE4-4925-B5EC-FC5B67426F9A}" srcOrd="3" destOrd="0" parTransId="{B8AE622B-D72D-4DCC-9790-6A0F7A172895}" sibTransId="{AAE2512A-8239-4BB8-9043-D2E44B263978}"/>
    <dgm:cxn modelId="{0F388D4A-F93B-447D-A07A-7972C426E06B}" type="presOf" srcId="{0D81FD35-13F6-4F94-A4EC-86D85099DD3E}" destId="{5BFA84A5-940E-4B5A-9CAB-31AB91C18B74}" srcOrd="0" destOrd="0" presId="urn:microsoft.com/office/officeart/2005/8/layout/cycle2"/>
    <dgm:cxn modelId="{4E41D854-3AB4-4014-B69C-DDB4E8EE3874}" type="presOf" srcId="{7C42A217-7850-4B12-9431-9853ACB9EF9F}" destId="{C645C8E5-2C1D-4C7F-9A1F-03A3A133311C}" srcOrd="0" destOrd="0" presId="urn:microsoft.com/office/officeart/2005/8/layout/cycle2"/>
    <dgm:cxn modelId="{2C4E7365-7175-4EDA-965B-73856B4C5B76}" type="presOf" srcId="{7DD28A1B-2F80-49FF-9C87-36646A8E1691}" destId="{EC933D46-FC30-48AD-8357-D78F8C6FB329}" srcOrd="0" destOrd="0" presId="urn:microsoft.com/office/officeart/2005/8/layout/cycle2"/>
    <dgm:cxn modelId="{6DD5F77E-24F2-4896-B83A-92B87D04123B}" type="presOf" srcId="{96EAB069-3A72-42EB-8CC8-EFE91F506286}" destId="{2BE1F330-1C14-4530-A1C2-50C67F9817A1}" srcOrd="1" destOrd="0" presId="urn:microsoft.com/office/officeart/2005/8/layout/cycle2"/>
    <dgm:cxn modelId="{3DBAB380-8127-4476-84C3-8CD853843FCF}" type="presOf" srcId="{A4B8ECD5-CF90-48CE-9736-A39C0139A712}" destId="{43DE33E8-F6DC-4986-81C6-3EE69390FA60}" srcOrd="0" destOrd="0" presId="urn:microsoft.com/office/officeart/2005/8/layout/cycle2"/>
    <dgm:cxn modelId="{1F907C94-EAC1-476C-B207-3E10C9646588}" type="presOf" srcId="{AAE2512A-8239-4BB8-9043-D2E44B263978}" destId="{E63A2D41-357A-4D97-A7AC-973BB7186561}" srcOrd="1" destOrd="0" presId="urn:microsoft.com/office/officeart/2005/8/layout/cycle2"/>
    <dgm:cxn modelId="{BCD33C9A-78AF-40DA-9EDB-D025F4F18423}" type="presOf" srcId="{51F1BFC7-BFE4-4925-B5EC-FC5B67426F9A}" destId="{60FDDC84-F7DD-4907-B219-DF2D2509AC4F}" srcOrd="0" destOrd="0" presId="urn:microsoft.com/office/officeart/2005/8/layout/cycle2"/>
    <dgm:cxn modelId="{733D759F-0B70-40AD-B94A-E0671A5A3BE8}" srcId="{7DD28A1B-2F80-49FF-9C87-36646A8E1691}" destId="{99CA9F28-706F-4854-B0F4-8A3E45B99A53}" srcOrd="1" destOrd="0" parTransId="{33A50BB0-A100-4BEB-9AC2-2026D45338DA}" sibTransId="{E015FC59-5C75-488F-B26A-1E6F293C5686}"/>
    <dgm:cxn modelId="{793380A6-3A43-4F6F-9D4B-CCDFDD05E68F}" type="presOf" srcId="{E015FC59-5C75-488F-B26A-1E6F293C5686}" destId="{3D5C3804-2CED-4841-B10A-5A8774792F7E}" srcOrd="1" destOrd="0" presId="urn:microsoft.com/office/officeart/2005/8/layout/cycle2"/>
    <dgm:cxn modelId="{AD0FC4B5-01EE-43E6-9E3D-184D12F850BD}" type="presOf" srcId="{A4B8ECD5-CF90-48CE-9736-A39C0139A712}" destId="{1BBD77B3-AD9B-46D4-A48D-C731D59605EF}" srcOrd="1" destOrd="0" presId="urn:microsoft.com/office/officeart/2005/8/layout/cycle2"/>
    <dgm:cxn modelId="{227498C7-3DD3-49C7-AD47-9B8058D92B66}" srcId="{7DD28A1B-2F80-49FF-9C87-36646A8E1691}" destId="{0D81FD35-13F6-4F94-A4EC-86D85099DD3E}" srcOrd="2" destOrd="0" parTransId="{4708C352-0B8A-4BBA-94AB-5DCAA86736BB}" sibTransId="{53FC9803-550D-4099-A71A-BE26DDEFB299}"/>
    <dgm:cxn modelId="{B85268D9-9065-4B06-BFA5-F96B4F540A18}" type="presOf" srcId="{96EAB069-3A72-42EB-8CC8-EFE91F506286}" destId="{31407A1E-A1BF-4DDC-B044-9DCDB6FDA84E}" srcOrd="0" destOrd="0" presId="urn:microsoft.com/office/officeart/2005/8/layout/cycle2"/>
    <dgm:cxn modelId="{D2BA51DB-B5D2-492D-9D69-DA3AA49D0394}" type="presOf" srcId="{1E739299-72FA-418A-B5B6-65B3D61DDE29}" destId="{0A241462-518A-4CBF-A91E-48AE974A8E34}" srcOrd="0" destOrd="0" presId="urn:microsoft.com/office/officeart/2005/8/layout/cycle2"/>
    <dgm:cxn modelId="{EE88CFE8-833C-4805-8549-191A0D4DAB3F}" type="presOf" srcId="{E015FC59-5C75-488F-B26A-1E6F293C5686}" destId="{78A925DD-DC60-407F-9451-18E05C1B275A}" srcOrd="0" destOrd="0" presId="urn:microsoft.com/office/officeart/2005/8/layout/cycle2"/>
    <dgm:cxn modelId="{68AF6EEE-DF48-4855-8A54-FA08FB3EC1FA}" type="presOf" srcId="{53FC9803-550D-4099-A71A-BE26DDEFB299}" destId="{313738F0-0544-467A-88C9-745EB1A80E20}" srcOrd="0" destOrd="0" presId="urn:microsoft.com/office/officeart/2005/8/layout/cycle2"/>
    <dgm:cxn modelId="{63109FFB-754D-47F9-8A3A-3CCF83C440DE}" type="presOf" srcId="{53FC9803-550D-4099-A71A-BE26DDEFB299}" destId="{8FB09D2B-20DC-42ED-8B73-22ECA93DE275}" srcOrd="1" destOrd="0" presId="urn:microsoft.com/office/officeart/2005/8/layout/cycle2"/>
    <dgm:cxn modelId="{7E309066-E9EA-4FB6-A597-09BEF2FA24BD}" type="presParOf" srcId="{EC933D46-FC30-48AD-8357-D78F8C6FB329}" destId="{C645C8E5-2C1D-4C7F-9A1F-03A3A133311C}" srcOrd="0" destOrd="0" presId="urn:microsoft.com/office/officeart/2005/8/layout/cycle2"/>
    <dgm:cxn modelId="{5FB99AF5-EC1D-4952-A71A-4899330E338B}" type="presParOf" srcId="{EC933D46-FC30-48AD-8357-D78F8C6FB329}" destId="{31407A1E-A1BF-4DDC-B044-9DCDB6FDA84E}" srcOrd="1" destOrd="0" presId="urn:microsoft.com/office/officeart/2005/8/layout/cycle2"/>
    <dgm:cxn modelId="{AA3B1EB5-EC1B-40C3-AB3B-2354CCE70E81}" type="presParOf" srcId="{31407A1E-A1BF-4DDC-B044-9DCDB6FDA84E}" destId="{2BE1F330-1C14-4530-A1C2-50C67F9817A1}" srcOrd="0" destOrd="0" presId="urn:microsoft.com/office/officeart/2005/8/layout/cycle2"/>
    <dgm:cxn modelId="{C4DAF5AA-B311-403E-8761-6287E895D30C}" type="presParOf" srcId="{EC933D46-FC30-48AD-8357-D78F8C6FB329}" destId="{0C6DCD21-A78C-48C9-82EF-2312E7DFB94F}" srcOrd="2" destOrd="0" presId="urn:microsoft.com/office/officeart/2005/8/layout/cycle2"/>
    <dgm:cxn modelId="{6996FBD5-ED97-4A29-A1F5-5E6CA76FE6AC}" type="presParOf" srcId="{EC933D46-FC30-48AD-8357-D78F8C6FB329}" destId="{78A925DD-DC60-407F-9451-18E05C1B275A}" srcOrd="3" destOrd="0" presId="urn:microsoft.com/office/officeart/2005/8/layout/cycle2"/>
    <dgm:cxn modelId="{E8884941-1FD9-42CF-A34C-5C0831F0B327}" type="presParOf" srcId="{78A925DD-DC60-407F-9451-18E05C1B275A}" destId="{3D5C3804-2CED-4841-B10A-5A8774792F7E}" srcOrd="0" destOrd="0" presId="urn:microsoft.com/office/officeart/2005/8/layout/cycle2"/>
    <dgm:cxn modelId="{2C656C2A-474E-4917-B251-1B13AEFCEA65}" type="presParOf" srcId="{EC933D46-FC30-48AD-8357-D78F8C6FB329}" destId="{5BFA84A5-940E-4B5A-9CAB-31AB91C18B74}" srcOrd="4" destOrd="0" presId="urn:microsoft.com/office/officeart/2005/8/layout/cycle2"/>
    <dgm:cxn modelId="{6624AC6B-EEE4-4B85-AC80-04ED5D10BB81}" type="presParOf" srcId="{EC933D46-FC30-48AD-8357-D78F8C6FB329}" destId="{313738F0-0544-467A-88C9-745EB1A80E20}" srcOrd="5" destOrd="0" presId="urn:microsoft.com/office/officeart/2005/8/layout/cycle2"/>
    <dgm:cxn modelId="{C87887B6-B865-4ADD-8B75-7098635189ED}" type="presParOf" srcId="{313738F0-0544-467A-88C9-745EB1A80E20}" destId="{8FB09D2B-20DC-42ED-8B73-22ECA93DE275}" srcOrd="0" destOrd="0" presId="urn:microsoft.com/office/officeart/2005/8/layout/cycle2"/>
    <dgm:cxn modelId="{4033A941-0787-4FAB-B8FF-7901937C1BD8}" type="presParOf" srcId="{EC933D46-FC30-48AD-8357-D78F8C6FB329}" destId="{60FDDC84-F7DD-4907-B219-DF2D2509AC4F}" srcOrd="6" destOrd="0" presId="urn:microsoft.com/office/officeart/2005/8/layout/cycle2"/>
    <dgm:cxn modelId="{69BF47B2-C90A-4783-9C6F-08A9E9CC3610}" type="presParOf" srcId="{EC933D46-FC30-48AD-8357-D78F8C6FB329}" destId="{29A2029B-FF2E-4CA8-BF7D-562CC9FFB2F7}" srcOrd="7" destOrd="0" presId="urn:microsoft.com/office/officeart/2005/8/layout/cycle2"/>
    <dgm:cxn modelId="{329CFD37-ABBA-475F-9398-F71C0FDA5CAB}" type="presParOf" srcId="{29A2029B-FF2E-4CA8-BF7D-562CC9FFB2F7}" destId="{E63A2D41-357A-4D97-A7AC-973BB7186561}" srcOrd="0" destOrd="0" presId="urn:microsoft.com/office/officeart/2005/8/layout/cycle2"/>
    <dgm:cxn modelId="{4E247DFC-E24B-48A3-B579-4C67205A730D}" type="presParOf" srcId="{EC933D46-FC30-48AD-8357-D78F8C6FB329}" destId="{0A241462-518A-4CBF-A91E-48AE974A8E34}" srcOrd="8" destOrd="0" presId="urn:microsoft.com/office/officeart/2005/8/layout/cycle2"/>
    <dgm:cxn modelId="{4C66F023-F68A-4377-84F9-A327BEA1F203}" type="presParOf" srcId="{EC933D46-FC30-48AD-8357-D78F8C6FB329}" destId="{43DE33E8-F6DC-4986-81C6-3EE69390FA60}" srcOrd="9" destOrd="0" presId="urn:microsoft.com/office/officeart/2005/8/layout/cycle2"/>
    <dgm:cxn modelId="{80A7CE28-CB3E-44CA-8284-D250C946FFA6}" type="presParOf" srcId="{43DE33E8-F6DC-4986-81C6-3EE69390FA60}" destId="{1BBD77B3-AD9B-46D4-A48D-C731D59605EF}" srcOrd="0" destOrd="0" presId="urn:microsoft.com/office/officeart/2005/8/layout/cycle2"/>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645C8E5-2C1D-4C7F-9A1F-03A3A133311C}">
      <dsp:nvSpPr>
        <dsp:cNvPr id="0" name=""/>
        <dsp:cNvSpPr/>
      </dsp:nvSpPr>
      <dsp:spPr>
        <a:xfrm>
          <a:off x="2520244" y="1147"/>
          <a:ext cx="1118771" cy="111877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ar-SA" sz="1200" kern="1200"/>
            <a:t>تقييم</a:t>
          </a:r>
          <a:endParaRPr lang="en-GB" sz="1200" kern="1200"/>
        </a:p>
      </dsp:txBody>
      <dsp:txXfrm>
        <a:off x="2684084" y="164987"/>
        <a:ext cx="791091" cy="791091"/>
      </dsp:txXfrm>
    </dsp:sp>
    <dsp:sp modelId="{31407A1E-A1BF-4DDC-B044-9DCDB6FDA84E}">
      <dsp:nvSpPr>
        <dsp:cNvPr id="0" name=""/>
        <dsp:cNvSpPr/>
      </dsp:nvSpPr>
      <dsp:spPr>
        <a:xfrm rot="2160000">
          <a:off x="3603919" y="861094"/>
          <a:ext cx="298497" cy="37758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GB" sz="1200" kern="1200"/>
        </a:p>
      </dsp:txBody>
      <dsp:txXfrm>
        <a:off x="3612470" y="910293"/>
        <a:ext cx="208948" cy="226551"/>
      </dsp:txXfrm>
    </dsp:sp>
    <dsp:sp modelId="{0C6DCD21-A78C-48C9-82EF-2312E7DFB94F}">
      <dsp:nvSpPr>
        <dsp:cNvPr id="0" name=""/>
        <dsp:cNvSpPr/>
      </dsp:nvSpPr>
      <dsp:spPr>
        <a:xfrm>
          <a:off x="3880989" y="989787"/>
          <a:ext cx="1118771" cy="111877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ar-SA" sz="1200" kern="1200"/>
            <a:t>تخطيط</a:t>
          </a:r>
          <a:endParaRPr lang="en-GB" sz="1200" kern="1200"/>
        </a:p>
      </dsp:txBody>
      <dsp:txXfrm>
        <a:off x="4044829" y="1153627"/>
        <a:ext cx="791091" cy="791091"/>
      </dsp:txXfrm>
    </dsp:sp>
    <dsp:sp modelId="{78A925DD-DC60-407F-9451-18E05C1B275A}">
      <dsp:nvSpPr>
        <dsp:cNvPr id="0" name=""/>
        <dsp:cNvSpPr/>
      </dsp:nvSpPr>
      <dsp:spPr>
        <a:xfrm rot="6480000">
          <a:off x="4033858" y="2152172"/>
          <a:ext cx="298497" cy="37758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GB" sz="1200" kern="1200"/>
        </a:p>
      </dsp:txBody>
      <dsp:txXfrm rot="10800000">
        <a:off x="4092469" y="2185106"/>
        <a:ext cx="208948" cy="226551"/>
      </dsp:txXfrm>
    </dsp:sp>
    <dsp:sp modelId="{5BFA84A5-940E-4B5A-9CAB-31AB91C18B74}">
      <dsp:nvSpPr>
        <dsp:cNvPr id="0" name=""/>
        <dsp:cNvSpPr/>
      </dsp:nvSpPr>
      <dsp:spPr>
        <a:xfrm>
          <a:off x="3361231" y="2589439"/>
          <a:ext cx="1118771" cy="111877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ar-SA" sz="1200" kern="1200"/>
            <a:t>اعداد المسودة</a:t>
          </a:r>
          <a:endParaRPr lang="en-GB" sz="1200" kern="1200"/>
        </a:p>
      </dsp:txBody>
      <dsp:txXfrm>
        <a:off x="3525071" y="2753279"/>
        <a:ext cx="791091" cy="791091"/>
      </dsp:txXfrm>
    </dsp:sp>
    <dsp:sp modelId="{313738F0-0544-467A-88C9-745EB1A80E20}">
      <dsp:nvSpPr>
        <dsp:cNvPr id="0" name=""/>
        <dsp:cNvSpPr/>
      </dsp:nvSpPr>
      <dsp:spPr>
        <a:xfrm rot="10800000">
          <a:off x="2938829" y="2960032"/>
          <a:ext cx="298497" cy="37758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GB" sz="1200" kern="1200"/>
        </a:p>
      </dsp:txBody>
      <dsp:txXfrm rot="10800000">
        <a:off x="3028378" y="3035549"/>
        <a:ext cx="208948" cy="226551"/>
      </dsp:txXfrm>
    </dsp:sp>
    <dsp:sp modelId="{60FDDC84-F7DD-4907-B219-DF2D2509AC4F}">
      <dsp:nvSpPr>
        <dsp:cNvPr id="0" name=""/>
        <dsp:cNvSpPr/>
      </dsp:nvSpPr>
      <dsp:spPr>
        <a:xfrm>
          <a:off x="1679256" y="2589439"/>
          <a:ext cx="1118771" cy="111877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ar-SA" sz="1200" kern="1200"/>
            <a:t>النشز و بناء القدرات</a:t>
          </a:r>
          <a:endParaRPr lang="en-GB" sz="1200" kern="1200"/>
        </a:p>
      </dsp:txBody>
      <dsp:txXfrm>
        <a:off x="1843096" y="2753279"/>
        <a:ext cx="791091" cy="791091"/>
      </dsp:txXfrm>
    </dsp:sp>
    <dsp:sp modelId="{29A2029B-FF2E-4CA8-BF7D-562CC9FFB2F7}">
      <dsp:nvSpPr>
        <dsp:cNvPr id="0" name=""/>
        <dsp:cNvSpPr/>
      </dsp:nvSpPr>
      <dsp:spPr>
        <a:xfrm rot="15120000">
          <a:off x="1832125" y="2168241"/>
          <a:ext cx="298497" cy="37758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GB" sz="1200" kern="1200"/>
        </a:p>
      </dsp:txBody>
      <dsp:txXfrm rot="10800000">
        <a:off x="1890736" y="2286341"/>
        <a:ext cx="208948" cy="226551"/>
      </dsp:txXfrm>
    </dsp:sp>
    <dsp:sp modelId="{0A241462-518A-4CBF-A91E-48AE974A8E34}">
      <dsp:nvSpPr>
        <dsp:cNvPr id="0" name=""/>
        <dsp:cNvSpPr/>
      </dsp:nvSpPr>
      <dsp:spPr>
        <a:xfrm>
          <a:off x="1159498" y="989787"/>
          <a:ext cx="1118771" cy="111877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ar" sz="1200" kern="1200"/>
            <a:t>مراجعة وتنقيح</a:t>
          </a:r>
          <a:endParaRPr lang="en-GB" sz="1200" kern="1200"/>
        </a:p>
      </dsp:txBody>
      <dsp:txXfrm>
        <a:off x="1323338" y="1153627"/>
        <a:ext cx="791091" cy="791091"/>
      </dsp:txXfrm>
    </dsp:sp>
    <dsp:sp modelId="{43DE33E8-F6DC-4986-81C6-3EE69390FA60}">
      <dsp:nvSpPr>
        <dsp:cNvPr id="0" name=""/>
        <dsp:cNvSpPr/>
      </dsp:nvSpPr>
      <dsp:spPr>
        <a:xfrm rot="19440000">
          <a:off x="2243173" y="871026"/>
          <a:ext cx="298497" cy="37758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GB" sz="1200" kern="1200"/>
        </a:p>
      </dsp:txBody>
      <dsp:txXfrm>
        <a:off x="2251724" y="972861"/>
        <a:ext cx="208948" cy="22655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645C8E5-2C1D-4C7F-9A1F-03A3A133311C}">
      <dsp:nvSpPr>
        <dsp:cNvPr id="0" name=""/>
        <dsp:cNvSpPr/>
      </dsp:nvSpPr>
      <dsp:spPr>
        <a:xfrm>
          <a:off x="2259657" y="390"/>
          <a:ext cx="967085" cy="96708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ar-SA" sz="1300" kern="1200"/>
            <a:t>الخطوة ١: التقييم</a:t>
          </a:r>
          <a:endParaRPr lang="en-GB" sz="1300" kern="1200"/>
        </a:p>
      </dsp:txBody>
      <dsp:txXfrm>
        <a:off x="2401283" y="142016"/>
        <a:ext cx="683833" cy="683833"/>
      </dsp:txXfrm>
    </dsp:sp>
    <dsp:sp modelId="{31407A1E-A1BF-4DDC-B044-9DCDB6FDA84E}">
      <dsp:nvSpPr>
        <dsp:cNvPr id="0" name=""/>
        <dsp:cNvSpPr/>
      </dsp:nvSpPr>
      <dsp:spPr>
        <a:xfrm rot="2160000">
          <a:off x="3196004" y="742848"/>
          <a:ext cx="256362" cy="32639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GB" sz="1000" kern="1200"/>
        </a:p>
      </dsp:txBody>
      <dsp:txXfrm>
        <a:off x="3203348" y="785523"/>
        <a:ext cx="179453" cy="195835"/>
      </dsp:txXfrm>
    </dsp:sp>
    <dsp:sp modelId="{0C6DCD21-A78C-48C9-82EF-2312E7DFB94F}">
      <dsp:nvSpPr>
        <dsp:cNvPr id="0" name=""/>
        <dsp:cNvSpPr/>
      </dsp:nvSpPr>
      <dsp:spPr>
        <a:xfrm>
          <a:off x="3433369" y="853142"/>
          <a:ext cx="967085" cy="96708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ar-SA" sz="1300" kern="1200"/>
            <a:t>الخطوة ٢: </a:t>
          </a:r>
        </a:p>
        <a:p>
          <a:pPr marL="0" lvl="0" indent="0" algn="ctr" defTabSz="577850">
            <a:lnSpc>
              <a:spcPct val="90000"/>
            </a:lnSpc>
            <a:spcBef>
              <a:spcPct val="0"/>
            </a:spcBef>
            <a:spcAft>
              <a:spcPct val="35000"/>
            </a:spcAft>
            <a:buNone/>
          </a:pPr>
          <a:r>
            <a:rPr lang="ar-SA" sz="1300" kern="1200"/>
            <a:t>التخطيط</a:t>
          </a:r>
          <a:endParaRPr lang="en-GB" sz="1300" kern="1200"/>
        </a:p>
      </dsp:txBody>
      <dsp:txXfrm>
        <a:off x="3574995" y="994768"/>
        <a:ext cx="683833" cy="683833"/>
      </dsp:txXfrm>
    </dsp:sp>
    <dsp:sp modelId="{78A925DD-DC60-407F-9451-18E05C1B275A}">
      <dsp:nvSpPr>
        <dsp:cNvPr id="0" name=""/>
        <dsp:cNvSpPr/>
      </dsp:nvSpPr>
      <dsp:spPr>
        <a:xfrm rot="6480000">
          <a:off x="3566814" y="1856479"/>
          <a:ext cx="256362" cy="32639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GB" sz="1000" kern="1200"/>
        </a:p>
      </dsp:txBody>
      <dsp:txXfrm rot="10800000">
        <a:off x="3617152" y="1885185"/>
        <a:ext cx="179453" cy="195835"/>
      </dsp:txXfrm>
    </dsp:sp>
    <dsp:sp modelId="{5BFA84A5-940E-4B5A-9CAB-31AB91C18B74}">
      <dsp:nvSpPr>
        <dsp:cNvPr id="0" name=""/>
        <dsp:cNvSpPr/>
      </dsp:nvSpPr>
      <dsp:spPr>
        <a:xfrm>
          <a:off x="2985051" y="2232924"/>
          <a:ext cx="967085" cy="96708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ar-SA" sz="1300" kern="1200"/>
            <a:t>الخطوة ٣:    اعداد المسودة</a:t>
          </a:r>
          <a:endParaRPr lang="en-GB" sz="1300" kern="1200"/>
        </a:p>
      </dsp:txBody>
      <dsp:txXfrm>
        <a:off x="3126677" y="2374550"/>
        <a:ext cx="683833" cy="683833"/>
      </dsp:txXfrm>
    </dsp:sp>
    <dsp:sp modelId="{313738F0-0544-467A-88C9-745EB1A80E20}">
      <dsp:nvSpPr>
        <dsp:cNvPr id="0" name=""/>
        <dsp:cNvSpPr/>
      </dsp:nvSpPr>
      <dsp:spPr>
        <a:xfrm rot="10800000">
          <a:off x="2622274" y="2553271"/>
          <a:ext cx="256362" cy="32639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GB" sz="1000" kern="1200"/>
        </a:p>
      </dsp:txBody>
      <dsp:txXfrm rot="10800000">
        <a:off x="2699183" y="2618549"/>
        <a:ext cx="179453" cy="195835"/>
      </dsp:txXfrm>
    </dsp:sp>
    <dsp:sp modelId="{60FDDC84-F7DD-4907-B219-DF2D2509AC4F}">
      <dsp:nvSpPr>
        <dsp:cNvPr id="0" name=""/>
        <dsp:cNvSpPr/>
      </dsp:nvSpPr>
      <dsp:spPr>
        <a:xfrm>
          <a:off x="1534263" y="2232924"/>
          <a:ext cx="967085" cy="96708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ar-SA" sz="1300" kern="1200"/>
            <a:t>الخطوة ٤: النشر و بناء القدرات</a:t>
          </a:r>
          <a:endParaRPr lang="en-GB" sz="1300" kern="1200"/>
        </a:p>
      </dsp:txBody>
      <dsp:txXfrm>
        <a:off x="1675889" y="2374550"/>
        <a:ext cx="683833" cy="683833"/>
      </dsp:txXfrm>
    </dsp:sp>
    <dsp:sp modelId="{29A2029B-FF2E-4CA8-BF7D-562CC9FFB2F7}">
      <dsp:nvSpPr>
        <dsp:cNvPr id="0" name=""/>
        <dsp:cNvSpPr/>
      </dsp:nvSpPr>
      <dsp:spPr>
        <a:xfrm rot="15120000">
          <a:off x="1667707" y="1870280"/>
          <a:ext cx="256362" cy="32639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GB" sz="1000" kern="1200"/>
        </a:p>
      </dsp:txBody>
      <dsp:txXfrm rot="10800000">
        <a:off x="1718045" y="1972130"/>
        <a:ext cx="179453" cy="195835"/>
      </dsp:txXfrm>
    </dsp:sp>
    <dsp:sp modelId="{0A241462-518A-4CBF-A91E-48AE974A8E34}">
      <dsp:nvSpPr>
        <dsp:cNvPr id="0" name=""/>
        <dsp:cNvSpPr/>
      </dsp:nvSpPr>
      <dsp:spPr>
        <a:xfrm>
          <a:off x="1085945" y="853142"/>
          <a:ext cx="967085" cy="96708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ar-SA" sz="1300" kern="1200"/>
            <a:t>الخطوة ٥: المراجعة و التنقيح</a:t>
          </a:r>
          <a:endParaRPr lang="en-GB" sz="1300" kern="1200"/>
        </a:p>
      </dsp:txBody>
      <dsp:txXfrm>
        <a:off x="1227571" y="994768"/>
        <a:ext cx="683833" cy="683833"/>
      </dsp:txXfrm>
    </dsp:sp>
    <dsp:sp modelId="{43DE33E8-F6DC-4986-81C6-3EE69390FA60}">
      <dsp:nvSpPr>
        <dsp:cNvPr id="0" name=""/>
        <dsp:cNvSpPr/>
      </dsp:nvSpPr>
      <dsp:spPr>
        <a:xfrm rot="19440000">
          <a:off x="2022292" y="751378"/>
          <a:ext cx="256362" cy="32639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GB" sz="1000" kern="1200"/>
        </a:p>
      </dsp:txBody>
      <dsp:txXfrm>
        <a:off x="2029636" y="839259"/>
        <a:ext cx="179453" cy="195835"/>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4B5856-8970-1147-8F2E-DBE94C9DFA8F}">
  <ds:schemaRefs>
    <ds:schemaRef ds:uri="http://schemas.openxmlformats.org/officeDocument/2006/bibliography"/>
  </ds:schemaRefs>
</ds:datastoreItem>
</file>

<file path=customXml/itemProps2.xml><?xml version="1.0" encoding="utf-8"?>
<ds:datastoreItem xmlns:ds="http://schemas.openxmlformats.org/officeDocument/2006/customXml" ds:itemID="{60F33132-6F83-834F-B6FA-020A9E8F460D}">
  <ds:schemaRefs>
    <ds:schemaRef ds:uri="http://schemas.openxmlformats.org/officeDocument/2006/bibliography"/>
  </ds:schemaRefs>
</ds:datastoreItem>
</file>

<file path=customXml/itemProps3.xml><?xml version="1.0" encoding="utf-8"?>
<ds:datastoreItem xmlns:ds="http://schemas.openxmlformats.org/officeDocument/2006/customXml" ds:itemID="{B5DAFAE9-8AA2-FA4E-9234-6A0DB7F3C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489</TotalTime>
  <Pages>12</Pages>
  <Words>4294</Words>
  <Characters>24479</Characters>
  <Application>Microsoft Office Word</Application>
  <DocSecurity>0</DocSecurity>
  <Lines>203</Lines>
  <Paragraphs>57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Save the Children UK</Company>
  <LinksUpToDate>false</LinksUpToDate>
  <CharactersWithSpaces>28716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Byrne</dc:creator>
  <cp:lastModifiedBy>Sama KAMAL</cp:lastModifiedBy>
  <cp:revision>85</cp:revision>
  <dcterms:created xsi:type="dcterms:W3CDTF">2019-02-22T13:17:00Z</dcterms:created>
  <dcterms:modified xsi:type="dcterms:W3CDTF">2019-06-23T13:11:00Z</dcterms:modified>
</cp:coreProperties>
</file>