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323e4f"/>
          <w:sz w:val="39"/>
          <w:szCs w:val="39"/>
          <w:highlight w:val="white"/>
        </w:rPr>
      </w:pPr>
      <w:r w:rsidDel="00000000" w:rsidR="00000000" w:rsidRPr="00000000">
        <w:rPr>
          <w:rFonts w:ascii="Helvetica Neue" w:cs="Helvetica Neue" w:eastAsia="Helvetica Neue" w:hAnsi="Helvetica Neue"/>
          <w:b w:val="1"/>
          <w:color w:val="323e4f"/>
          <w:sz w:val="39"/>
          <w:szCs w:val="39"/>
          <w:rtl w:val="0"/>
        </w:rPr>
        <w:t xml:space="preserve">Annual Meeting 20-22 June 2022 Abstract Submission Form</w:t>
      </w:r>
      <w:r w:rsidDel="00000000" w:rsidR="00000000" w:rsidRPr="00000000">
        <w:rPr>
          <w:rtl w:val="0"/>
        </w:rPr>
      </w:r>
    </w:p>
    <w:p w:rsidR="00000000" w:rsidDel="00000000" w:rsidP="00000000" w:rsidRDefault="00000000" w:rsidRPr="00000000" w14:paraId="00000002">
      <w:pPr>
        <w:spacing w:after="0" w:line="240" w:lineRule="auto"/>
        <w:rPr>
          <w:b w:val="1"/>
          <w:color w:val="415e7c"/>
          <w:sz w:val="21"/>
          <w:szCs w:val="21"/>
          <w:highlight w:val="white"/>
        </w:rPr>
      </w:pPr>
      <w:r w:rsidDel="00000000" w:rsidR="00000000" w:rsidRPr="00000000">
        <w:rPr>
          <w:rtl w:val="0"/>
        </w:rPr>
      </w:r>
    </w:p>
    <w:p w:rsidR="00000000" w:rsidDel="00000000" w:rsidP="00000000" w:rsidRDefault="00000000" w:rsidRPr="00000000" w14:paraId="00000003">
      <w:pPr>
        <w:spacing w:after="0" w:line="240" w:lineRule="auto"/>
        <w:jc w:val="center"/>
        <w:rPr>
          <w:color w:val="415e7c"/>
          <w:sz w:val="39"/>
          <w:szCs w:val="39"/>
          <w:highlight w:val="white"/>
        </w:rPr>
      </w:pPr>
      <w:r w:rsidDel="00000000" w:rsidR="00000000" w:rsidRPr="00000000">
        <w:rPr>
          <w:b w:val="1"/>
          <w:color w:val="415e7c"/>
          <w:sz w:val="39"/>
          <w:szCs w:val="39"/>
          <w:highlight w:val="white"/>
          <w:rtl w:val="0"/>
        </w:rPr>
        <w:t xml:space="preserve">Theme: </w:t>
      </w:r>
      <w:r w:rsidDel="00000000" w:rsidR="00000000" w:rsidRPr="00000000">
        <w:rPr>
          <w:color w:val="415e7c"/>
          <w:sz w:val="39"/>
          <w:szCs w:val="39"/>
          <w:highlight w:val="white"/>
          <w:rtl w:val="0"/>
        </w:rPr>
        <w:t xml:space="preserve">Promoting the Centrality of Children and their Protection in Humanitarian Action through Accountability, Localisation and Working Across Sectors</w:t>
      </w:r>
    </w:p>
    <w:p w:rsidR="00000000" w:rsidDel="00000000" w:rsidP="00000000" w:rsidRDefault="00000000" w:rsidRPr="00000000" w14:paraId="00000004">
      <w:pPr>
        <w:spacing w:after="0" w:line="240" w:lineRule="auto"/>
        <w:jc w:val="center"/>
        <w:rPr>
          <w:b w:val="1"/>
          <w:color w:val="415e7c"/>
          <w:sz w:val="23"/>
          <w:szCs w:val="23"/>
          <w:highlight w:val="white"/>
        </w:rPr>
      </w:pPr>
      <w:r w:rsidDel="00000000" w:rsidR="00000000" w:rsidRPr="00000000">
        <w:rPr>
          <w:rtl w:val="0"/>
        </w:rPr>
      </w:r>
    </w:p>
    <w:p w:rsidR="00000000" w:rsidDel="00000000" w:rsidP="00000000" w:rsidRDefault="00000000" w:rsidRPr="00000000" w14:paraId="00000005">
      <w:pPr>
        <w:spacing w:after="0" w:lineRule="auto"/>
        <w:jc w:val="both"/>
        <w:rPr/>
      </w:pPr>
      <w:r w:rsidDel="00000000" w:rsidR="00000000" w:rsidRPr="00000000">
        <w:rPr>
          <w:rtl w:val="0"/>
        </w:rPr>
        <w:t xml:space="preserve">The Alliance for Child Protection in Humanitarian Action’s strategy </w:t>
      </w:r>
      <w:hyperlink r:id="rId8">
        <w:r w:rsidDel="00000000" w:rsidR="00000000" w:rsidRPr="00000000">
          <w:rPr>
            <w:b w:val="1"/>
            <w:i w:val="1"/>
            <w:color w:val="1155cc"/>
            <w:u w:val="single"/>
            <w:rtl w:val="0"/>
          </w:rPr>
          <w:t xml:space="preserve">A Clarion Call: the Centrality of Children and their Protection within Humanitarian Action 2021-2025</w:t>
        </w:r>
      </w:hyperlink>
      <w:r w:rsidDel="00000000" w:rsidR="00000000" w:rsidRPr="00000000">
        <w:rPr>
          <w:b w:val="1"/>
          <w:i w:val="1"/>
          <w:rtl w:val="0"/>
        </w:rPr>
        <w:t xml:space="preserve"> </w:t>
      </w:r>
      <w:r w:rsidDel="00000000" w:rsidR="00000000" w:rsidRPr="00000000">
        <w:rPr>
          <w:rtl w:val="0"/>
        </w:rPr>
        <w:t xml:space="preserve">outlines four strategic priorities: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Accountability to children</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Localisation – transforming how child protection works in humanitarian action</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Multi-sector and integrated programming and collaboration</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Prevention</w:t>
      </w:r>
    </w:p>
    <w:p w:rsidR="00000000" w:rsidDel="00000000" w:rsidP="00000000" w:rsidRDefault="00000000" w:rsidRPr="00000000" w14:paraId="0000000A">
      <w:pPr>
        <w:spacing w:after="0" w:lineRule="auto"/>
        <w:jc w:val="both"/>
        <w:rPr/>
      </w:pPr>
      <w:r w:rsidDel="00000000" w:rsidR="00000000" w:rsidRPr="00000000">
        <w:rPr>
          <w:rtl w:val="0"/>
        </w:rPr>
        <w:t xml:space="preserve">Additionally, there is an exploratory or ‘looking ahead’ focus on the climate crisis. </w:t>
      </w:r>
    </w:p>
    <w:p w:rsidR="00000000" w:rsidDel="00000000" w:rsidP="00000000" w:rsidRDefault="00000000" w:rsidRPr="00000000" w14:paraId="0000000B">
      <w:pPr>
        <w:spacing w:after="0" w:lineRule="auto"/>
        <w:jc w:val="both"/>
        <w:rPr/>
      </w:pPr>
      <w:r w:rsidDel="00000000" w:rsidR="00000000" w:rsidRPr="00000000">
        <w:rPr>
          <w:rtl w:val="0"/>
        </w:rPr>
      </w:r>
    </w:p>
    <w:p w:rsidR="00000000" w:rsidDel="00000000" w:rsidP="00000000" w:rsidRDefault="00000000" w:rsidRPr="00000000" w14:paraId="0000000C">
      <w:pPr>
        <w:spacing w:after="0" w:lineRule="auto"/>
        <w:jc w:val="both"/>
        <w:rPr>
          <w:sz w:val="10"/>
          <w:szCs w:val="10"/>
        </w:rPr>
      </w:pPr>
      <w:r w:rsidDel="00000000" w:rsidR="00000000" w:rsidRPr="00000000">
        <w:rPr>
          <w:rtl w:val="0"/>
        </w:rPr>
        <w:t xml:space="preserve">This year’s online annual meeting will be an opportunity to inform and drive the transformation of the Alliance strategy into a concrete and ambitious strategic plan. This will be done by exploring the strategic priorities of the Alliance including how they interrelate and reinforce each other in conceptual and practical ways. As the Alliance’s 2021 annual meeting focussed on the theme of Prevention, emphasis will be placed on priorities 1, 2 and 3 as well as the climate crisis, but a focus on prevention within presentations is encouraged. </w:t>
      </w:r>
      <w:r w:rsidDel="00000000" w:rsidR="00000000" w:rsidRPr="00000000">
        <w:rPr>
          <w:rtl w:val="0"/>
        </w:rPr>
      </w:r>
    </w:p>
    <w:p w:rsidR="00000000" w:rsidDel="00000000" w:rsidP="00000000" w:rsidRDefault="00000000" w:rsidRPr="00000000" w14:paraId="0000000D">
      <w:pPr>
        <w:spacing w:after="0" w:lineRule="auto"/>
        <w:jc w:val="both"/>
        <w:rPr/>
      </w:pPr>
      <w:r w:rsidDel="00000000" w:rsidR="00000000" w:rsidRPr="00000000">
        <w:rPr>
          <w:rtl w:val="0"/>
        </w:rPr>
      </w:r>
    </w:p>
    <w:p w:rsidR="00000000" w:rsidDel="00000000" w:rsidP="00000000" w:rsidRDefault="00000000" w:rsidRPr="00000000" w14:paraId="0000000E">
      <w:pPr>
        <w:spacing w:after="0" w:lineRule="auto"/>
        <w:jc w:val="both"/>
        <w:rPr/>
      </w:pPr>
      <w:r w:rsidDel="00000000" w:rsidR="00000000" w:rsidRPr="00000000">
        <w:rPr>
          <w:b w:val="1"/>
          <w:rtl w:val="0"/>
        </w:rPr>
        <w:t xml:space="preserve">Guidance: </w:t>
      </w:r>
      <w:r w:rsidDel="00000000" w:rsidR="00000000" w:rsidRPr="00000000">
        <w:rPr>
          <w:rtl w:val="0"/>
        </w:rPr>
        <w:t xml:space="preserve">You will find below: 1) A form to complete with information about your presentation and presenter - </w:t>
      </w:r>
      <w:r w:rsidDel="00000000" w:rsidR="00000000" w:rsidRPr="00000000">
        <w:rPr>
          <w:b w:val="1"/>
          <w:rtl w:val="0"/>
        </w:rPr>
        <w:t xml:space="preserve">deadline 15th April 2022</w:t>
      </w:r>
      <w:r w:rsidDel="00000000" w:rsidR="00000000" w:rsidRPr="00000000">
        <w:rPr>
          <w:rtl w:val="0"/>
        </w:rPr>
        <w:t xml:space="preserve"> to </w:t>
      </w:r>
      <w:hyperlink r:id="rId9">
        <w:r w:rsidDel="00000000" w:rsidR="00000000" w:rsidRPr="00000000">
          <w:rPr>
            <w:color w:val="0563c1"/>
            <w:u w:val="single"/>
            <w:rtl w:val="0"/>
          </w:rPr>
          <w:t xml:space="preserve">annualmeeting2022@alliancecpha.org</w:t>
        </w:r>
      </w:hyperlink>
      <w:r w:rsidDel="00000000" w:rsidR="00000000" w:rsidRPr="00000000">
        <w:rPr>
          <w:rtl w:val="0"/>
        </w:rPr>
        <w:t xml:space="preserve">; 2) Suggested areas of focus (under each of the strategy priorities) for you to think about when completing the form and preparing your presentation. We will use the form to develop an ‘abstract’ or summary of your presentation. The deadline for final presentations is 3 June 2022. We will agree with you on a deadline for a draft presentation. Before the annual meeting, presenters will need to attend a practice session. </w:t>
      </w:r>
    </w:p>
    <w:p w:rsidR="00000000" w:rsidDel="00000000" w:rsidP="00000000" w:rsidRDefault="00000000" w:rsidRPr="00000000" w14:paraId="0000000F">
      <w:pPr>
        <w:spacing w:after="0" w:lineRule="auto"/>
        <w:ind w:left="0" w:firstLine="0"/>
        <w:jc w:val="both"/>
        <w:rPr/>
      </w:pPr>
      <w:r w:rsidDel="00000000" w:rsidR="00000000" w:rsidRPr="00000000">
        <w:rPr>
          <w:rtl w:val="0"/>
        </w:rPr>
      </w:r>
    </w:p>
    <w:p w:rsidR="00000000" w:rsidDel="00000000" w:rsidP="00000000" w:rsidRDefault="00000000" w:rsidRPr="00000000" w14:paraId="00000010">
      <w:pPr>
        <w:rPr>
          <w:b w:val="1"/>
          <w:i w:val="1"/>
        </w:rPr>
      </w:pPr>
      <w:r w:rsidDel="00000000" w:rsidR="00000000" w:rsidRPr="00000000">
        <w:rPr>
          <w:b w:val="1"/>
          <w:i w:val="1"/>
          <w:rtl w:val="0"/>
        </w:rPr>
        <w:t xml:space="preserve">*Note: Abstracts from local / national organisations and/or highlighting the engagement of local actors in programmes are encouraged. </w:t>
      </w:r>
    </w:p>
    <w:p w:rsidR="00000000" w:rsidDel="00000000" w:rsidP="00000000" w:rsidRDefault="00000000" w:rsidRPr="00000000" w14:paraId="00000011">
      <w:pPr>
        <w:spacing w:after="0" w:lineRule="auto"/>
        <w:ind w:left="0" w:firstLine="0"/>
        <w:jc w:val="both"/>
        <w:rPr>
          <w:b w:val="1"/>
          <w:i w:val="1"/>
        </w:rPr>
      </w:pPr>
      <w:r w:rsidDel="00000000" w:rsidR="00000000" w:rsidRPr="00000000">
        <w:rPr>
          <w:b w:val="1"/>
          <w:i w:val="1"/>
          <w:rtl w:val="0"/>
        </w:rPr>
        <w:t xml:space="preserve">**Note for colleagues engaged in responding to an active humanitarian crisis: You may complete just the sections of the form with an asterisk* to give a sense of what you would like to present and we will consider this in lieu of the full form; although this is not a guarantee that you will be selected.  </w:t>
      </w:r>
    </w:p>
    <w:p w:rsidR="00000000" w:rsidDel="00000000" w:rsidP="00000000" w:rsidRDefault="00000000" w:rsidRPr="00000000" w14:paraId="00000012">
      <w:pPr>
        <w:spacing w:after="0" w:lineRule="auto"/>
        <w:ind w:left="0" w:firstLine="0"/>
        <w:jc w:val="both"/>
        <w:rPr>
          <w:b w:val="1"/>
          <w:i w:val="1"/>
        </w:rPr>
      </w:pPr>
      <w:r w:rsidDel="00000000" w:rsidR="00000000" w:rsidRPr="00000000">
        <w:rPr>
          <w:rtl w:val="0"/>
        </w:rPr>
      </w:r>
    </w:p>
    <w:p w:rsidR="00000000" w:rsidDel="00000000" w:rsidP="00000000" w:rsidRDefault="00000000" w:rsidRPr="00000000" w14:paraId="00000013">
      <w:pPr>
        <w:spacing w:after="0" w:lineRule="auto"/>
        <w:ind w:left="0" w:firstLine="0"/>
        <w:jc w:val="both"/>
        <w:rPr>
          <w:b w:val="1"/>
          <w:i w:val="1"/>
        </w:rPr>
      </w:pPr>
      <w:r w:rsidDel="00000000" w:rsidR="00000000" w:rsidRPr="00000000">
        <w:rPr>
          <w:rtl w:val="0"/>
        </w:rPr>
      </w:r>
    </w:p>
    <w:p w:rsidR="00000000" w:rsidDel="00000000" w:rsidP="00000000" w:rsidRDefault="00000000" w:rsidRPr="00000000" w14:paraId="00000014">
      <w:pPr>
        <w:spacing w:after="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5">
      <w:pPr>
        <w:spacing w:after="0" w:line="240" w:lineRule="auto"/>
        <w:rPr>
          <w:b w:val="1"/>
          <w:i w:val="1"/>
          <w:sz w:val="26"/>
          <w:szCs w:val="26"/>
        </w:rPr>
      </w:pPr>
      <w:r w:rsidDel="00000000" w:rsidR="00000000" w:rsidRPr="00000000">
        <w:rPr>
          <w:rFonts w:ascii="Helvetica Neue" w:cs="Helvetica Neue" w:eastAsia="Helvetica Neue" w:hAnsi="Helvetica Neue"/>
          <w:b w:val="1"/>
          <w:sz w:val="24"/>
          <w:szCs w:val="24"/>
          <w:rtl w:val="0"/>
        </w:rPr>
        <w:t xml:space="preserve">Priority 1: Accountability to children</w:t>
      </w:r>
      <w:r w:rsidDel="00000000" w:rsidR="00000000" w:rsidRPr="00000000">
        <w:rPr>
          <w:rtl w:val="0"/>
        </w:rPr>
      </w:r>
    </w:p>
    <w:p w:rsidR="00000000" w:rsidDel="00000000" w:rsidP="00000000" w:rsidRDefault="00000000" w:rsidRPr="00000000" w14:paraId="00000016">
      <w:pPr>
        <w:spacing w:after="0" w:line="240" w:lineRule="auto"/>
        <w:rPr>
          <w:b w:val="1"/>
          <w:i w:val="1"/>
          <w:highlight w:val="white"/>
        </w:rPr>
      </w:pPr>
      <w:r w:rsidDel="00000000" w:rsidR="00000000" w:rsidRPr="00000000">
        <w:rPr>
          <w:rtl w:val="0"/>
        </w:rPr>
      </w:r>
    </w:p>
    <w:p w:rsidR="00000000" w:rsidDel="00000000" w:rsidP="00000000" w:rsidRDefault="00000000" w:rsidRPr="00000000" w14:paraId="00000017">
      <w:pPr>
        <w:spacing w:after="0" w:line="240" w:lineRule="auto"/>
        <w:rPr>
          <w:rFonts w:ascii="Helvetica Neue" w:cs="Helvetica Neue" w:eastAsia="Helvetica Neue" w:hAnsi="Helvetica Neue"/>
          <w:color w:val="4c233f"/>
        </w:rPr>
      </w:pPr>
      <w:r w:rsidDel="00000000" w:rsidR="00000000" w:rsidRPr="00000000">
        <w:rPr>
          <w:rFonts w:ascii="Helvetica Neue" w:cs="Helvetica Neue" w:eastAsia="Helvetica Neue" w:hAnsi="Helvetica Neue"/>
          <w:color w:val="4c233f"/>
          <w:sz w:val="28"/>
          <w:szCs w:val="28"/>
          <w:rtl w:val="0"/>
        </w:rPr>
        <w:t xml:space="preserve">GOAL: </w:t>
      </w:r>
      <w:r w:rsidDel="00000000" w:rsidR="00000000" w:rsidRPr="00000000">
        <w:rPr>
          <w:rFonts w:ascii="Helvetica Neue" w:cs="Helvetica Neue" w:eastAsia="Helvetica Neue" w:hAnsi="Helvetica Neue"/>
          <w:color w:val="4c233f"/>
          <w:rtl w:val="0"/>
        </w:rPr>
        <w:t xml:space="preserve">All humanitarian programmes are accountable to children and ensure their meaningful and equitable participation.</w:t>
      </w:r>
    </w:p>
    <w:p w:rsidR="00000000" w:rsidDel="00000000" w:rsidP="00000000" w:rsidRDefault="00000000" w:rsidRPr="00000000" w14:paraId="00000018">
      <w:pPr>
        <w:spacing w:after="0" w:line="240" w:lineRule="auto"/>
        <w:rPr>
          <w:rFonts w:ascii="Helvetica Neue" w:cs="Helvetica Neue" w:eastAsia="Helvetica Neue" w:hAnsi="Helvetica Neue"/>
          <w:color w:val="4c233f"/>
        </w:rPr>
      </w:pPr>
      <w:r w:rsidDel="00000000" w:rsidR="00000000" w:rsidRPr="00000000">
        <w:rPr>
          <w:rtl w:val="0"/>
        </w:rPr>
      </w:r>
    </w:p>
    <w:p w:rsidR="00000000" w:rsidDel="00000000" w:rsidP="00000000" w:rsidRDefault="00000000" w:rsidRPr="00000000" w14:paraId="00000019">
      <w:pPr>
        <w:spacing w:after="0" w:line="240" w:lineRule="auto"/>
        <w:rPr>
          <w:b w:val="1"/>
          <w:i w:val="1"/>
          <w:highlight w:val="white"/>
        </w:rPr>
      </w:pPr>
      <w:r w:rsidDel="00000000" w:rsidR="00000000" w:rsidRPr="00000000">
        <w:rPr>
          <w:b w:val="1"/>
          <w:i w:val="1"/>
          <w:highlight w:val="white"/>
          <w:rtl w:val="0"/>
        </w:rPr>
        <w:t xml:space="preserve">Suggested areas of focus: </w:t>
      </w:r>
    </w:p>
    <w:p w:rsidR="00000000" w:rsidDel="00000000" w:rsidP="00000000" w:rsidRDefault="00000000" w:rsidRPr="00000000" w14:paraId="0000001A">
      <w:pPr>
        <w:numPr>
          <w:ilvl w:val="0"/>
          <w:numId w:val="8"/>
        </w:numPr>
        <w:spacing w:after="0" w:lineRule="auto"/>
        <w:ind w:left="720" w:hanging="360"/>
        <w:rPr>
          <w:i w:val="1"/>
          <w:highlight w:val="white"/>
          <w:u w:val="none"/>
        </w:rPr>
      </w:pPr>
      <w:r w:rsidDel="00000000" w:rsidR="00000000" w:rsidRPr="00000000">
        <w:rPr>
          <w:i w:val="1"/>
          <w:highlight w:val="white"/>
          <w:rtl w:val="0"/>
        </w:rPr>
        <w:t xml:space="preserve">Interagency efforts to promote  meaningful action on accountability to children </w:t>
      </w:r>
      <w:r w:rsidDel="00000000" w:rsidR="00000000" w:rsidRPr="00000000">
        <w:rPr>
          <w:rtl w:val="0"/>
        </w:rPr>
      </w:r>
    </w:p>
    <w:p w:rsidR="00000000" w:rsidDel="00000000" w:rsidP="00000000" w:rsidRDefault="00000000" w:rsidRPr="00000000" w14:paraId="0000001B">
      <w:pPr>
        <w:numPr>
          <w:ilvl w:val="0"/>
          <w:numId w:val="8"/>
        </w:numPr>
        <w:spacing w:after="0" w:lineRule="auto"/>
        <w:ind w:left="720" w:hanging="360"/>
        <w:rPr>
          <w:i w:val="1"/>
          <w:highlight w:val="white"/>
          <w:u w:val="none"/>
        </w:rPr>
      </w:pPr>
      <w:r w:rsidDel="00000000" w:rsidR="00000000" w:rsidRPr="00000000">
        <w:rPr>
          <w:i w:val="1"/>
          <w:highlight w:val="white"/>
          <w:rtl w:val="0"/>
        </w:rPr>
        <w:t xml:space="preserve">Efforts to ensure the meaningful and safe participation of children and young people within accountability mechanisms and wider humanitarian action</w:t>
      </w: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rPr>
          <w:i w:val="1"/>
          <w:highlight w:val="white"/>
          <w:u w:val="none"/>
        </w:rPr>
      </w:pPr>
      <w:r w:rsidDel="00000000" w:rsidR="00000000" w:rsidRPr="00000000">
        <w:rPr>
          <w:i w:val="1"/>
          <w:highlight w:val="white"/>
          <w:rtl w:val="0"/>
        </w:rPr>
        <w:t xml:space="preserve">Lessons from designing and implementing child-friendly and child-led accountability procedures within the child protection sector and with other sectors</w:t>
      </w:r>
      <w:r w:rsidDel="00000000" w:rsidR="00000000" w:rsidRPr="00000000">
        <w:rPr>
          <w:rtl w:val="0"/>
        </w:rPr>
      </w:r>
    </w:p>
    <w:p w:rsidR="00000000" w:rsidDel="00000000" w:rsidP="00000000" w:rsidRDefault="00000000" w:rsidRPr="00000000" w14:paraId="0000001D">
      <w:pPr>
        <w:numPr>
          <w:ilvl w:val="0"/>
          <w:numId w:val="8"/>
        </w:numPr>
        <w:ind w:left="720" w:hanging="360"/>
        <w:rPr>
          <w:i w:val="1"/>
          <w:highlight w:val="white"/>
          <w:u w:val="none"/>
        </w:rPr>
      </w:pPr>
      <w:r w:rsidDel="00000000" w:rsidR="00000000" w:rsidRPr="00000000">
        <w:rPr>
          <w:i w:val="1"/>
          <w:highlight w:val="white"/>
          <w:rtl w:val="0"/>
        </w:rPr>
        <w:t xml:space="preserve">Lessons from child-led and community-driven prevention and response interventions</w:t>
      </w:r>
      <w:r w:rsidDel="00000000" w:rsidR="00000000" w:rsidRPr="00000000">
        <w:rPr>
          <w:rtl w:val="0"/>
        </w:rPr>
      </w:r>
    </w:p>
    <w:p w:rsidR="00000000" w:rsidDel="00000000" w:rsidP="00000000" w:rsidRDefault="00000000" w:rsidRPr="00000000" w14:paraId="0000001E">
      <w:pPr>
        <w:spacing w:after="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F">
      <w:pPr>
        <w:spacing w:after="0" w:line="240" w:lineRule="auto"/>
        <w:rPr>
          <w:b w:val="1"/>
          <w:i w:val="1"/>
        </w:rPr>
      </w:pPr>
      <w:r w:rsidDel="00000000" w:rsidR="00000000" w:rsidRPr="00000000">
        <w:rPr>
          <w:rFonts w:ascii="Helvetica Neue" w:cs="Helvetica Neue" w:eastAsia="Helvetica Neue" w:hAnsi="Helvetica Neue"/>
          <w:b w:val="1"/>
          <w:sz w:val="24"/>
          <w:szCs w:val="24"/>
          <w:rtl w:val="0"/>
        </w:rPr>
        <w:t xml:space="preserve">Priority 2: Localisation</w:t>
      </w:r>
      <w:r w:rsidDel="00000000" w:rsidR="00000000" w:rsidRPr="00000000">
        <w:rPr>
          <w:rtl w:val="0"/>
        </w:rPr>
      </w:r>
    </w:p>
    <w:p w:rsidR="00000000" w:rsidDel="00000000" w:rsidP="00000000" w:rsidRDefault="00000000" w:rsidRPr="00000000" w14:paraId="00000020">
      <w:pPr>
        <w:spacing w:after="0" w:line="240" w:lineRule="auto"/>
        <w:rPr>
          <w:rFonts w:ascii="Helvetica Neue" w:cs="Helvetica Neue" w:eastAsia="Helvetica Neue" w:hAnsi="Helvetica Neue"/>
          <w:color w:val="03a0a2"/>
          <w:sz w:val="28"/>
          <w:szCs w:val="28"/>
        </w:rPr>
      </w:pPr>
      <w:r w:rsidDel="00000000" w:rsidR="00000000" w:rsidRPr="00000000">
        <w:rPr>
          <w:rtl w:val="0"/>
        </w:rPr>
      </w:r>
    </w:p>
    <w:p w:rsidR="00000000" w:rsidDel="00000000" w:rsidP="00000000" w:rsidRDefault="00000000" w:rsidRPr="00000000" w14:paraId="00000021">
      <w:pPr>
        <w:spacing w:after="0" w:line="240" w:lineRule="auto"/>
        <w:rPr>
          <w:rFonts w:ascii="Helvetica Neue" w:cs="Helvetica Neue" w:eastAsia="Helvetica Neue" w:hAnsi="Helvetica Neue"/>
          <w:color w:val="03a0a2"/>
        </w:rPr>
      </w:pPr>
      <w:r w:rsidDel="00000000" w:rsidR="00000000" w:rsidRPr="00000000">
        <w:rPr>
          <w:rFonts w:ascii="Helvetica Neue" w:cs="Helvetica Neue" w:eastAsia="Helvetica Neue" w:hAnsi="Helvetica Neue"/>
          <w:color w:val="03a0a2"/>
          <w:sz w:val="28"/>
          <w:szCs w:val="28"/>
          <w:rtl w:val="0"/>
        </w:rPr>
        <w:t xml:space="preserve">GOAL: </w:t>
      </w:r>
      <w:r w:rsidDel="00000000" w:rsidR="00000000" w:rsidRPr="00000000">
        <w:rPr>
          <w:rFonts w:ascii="Helvetica Neue" w:cs="Helvetica Neue" w:eastAsia="Helvetica Neue" w:hAnsi="Helvetica Neue"/>
          <w:color w:val="03a0a2"/>
          <w:rtl w:val="0"/>
        </w:rPr>
        <w:t xml:space="preserve">The child protection sector transforms its way of working, rooted in the sharing of capacity, expertise, opportunity, and the intentional shift of power and resources to community, local, and national actors.</w:t>
      </w:r>
    </w:p>
    <w:p w:rsidR="00000000" w:rsidDel="00000000" w:rsidP="00000000" w:rsidRDefault="00000000" w:rsidRPr="00000000" w14:paraId="00000022">
      <w:pPr>
        <w:spacing w:after="0" w:line="240" w:lineRule="auto"/>
        <w:rPr>
          <w:rFonts w:ascii="Helvetica Neue" w:cs="Helvetica Neue" w:eastAsia="Helvetica Neue" w:hAnsi="Helvetica Neue"/>
          <w:color w:val="03a0a2"/>
        </w:rPr>
      </w:pPr>
      <w:r w:rsidDel="00000000" w:rsidR="00000000" w:rsidRPr="00000000">
        <w:rPr>
          <w:rtl w:val="0"/>
        </w:rPr>
      </w:r>
    </w:p>
    <w:p w:rsidR="00000000" w:rsidDel="00000000" w:rsidP="00000000" w:rsidRDefault="00000000" w:rsidRPr="00000000" w14:paraId="00000023">
      <w:pPr>
        <w:spacing w:after="0" w:lineRule="auto"/>
        <w:rPr>
          <w:b w:val="1"/>
          <w:i w:val="1"/>
          <w:highlight w:val="white"/>
        </w:rPr>
      </w:pPr>
      <w:r w:rsidDel="00000000" w:rsidR="00000000" w:rsidRPr="00000000">
        <w:rPr>
          <w:b w:val="1"/>
          <w:i w:val="1"/>
          <w:highlight w:val="white"/>
          <w:rtl w:val="0"/>
        </w:rPr>
        <w:t xml:space="preserve">Suggested areas of focus: </w:t>
      </w:r>
    </w:p>
    <w:p w:rsidR="00000000" w:rsidDel="00000000" w:rsidP="00000000" w:rsidRDefault="00000000" w:rsidRPr="00000000" w14:paraId="00000024">
      <w:pPr>
        <w:numPr>
          <w:ilvl w:val="0"/>
          <w:numId w:val="3"/>
        </w:numPr>
        <w:spacing w:after="0" w:lineRule="auto"/>
        <w:ind w:left="720" w:hanging="360"/>
        <w:rPr>
          <w:highlight w:val="white"/>
          <w:u w:val="none"/>
        </w:rPr>
      </w:pPr>
      <w:r w:rsidDel="00000000" w:rsidR="00000000" w:rsidRPr="00000000">
        <w:rPr>
          <w:highlight w:val="white"/>
          <w:rtl w:val="0"/>
        </w:rPr>
        <w:t xml:space="preserve">Plans developed and practical actions taken to share and shift power, influence, resources and leadership with community, local and national child protection actors across humanitarian action</w:t>
      </w:r>
      <w:r w:rsidDel="00000000" w:rsidR="00000000" w:rsidRPr="00000000">
        <w:rPr>
          <w:rtl w:val="0"/>
        </w:rPr>
      </w:r>
    </w:p>
    <w:p w:rsidR="00000000" w:rsidDel="00000000" w:rsidP="00000000" w:rsidRDefault="00000000" w:rsidRPr="00000000" w14:paraId="00000025">
      <w:pPr>
        <w:numPr>
          <w:ilvl w:val="0"/>
          <w:numId w:val="3"/>
        </w:numPr>
        <w:spacing w:after="0" w:lineRule="auto"/>
        <w:ind w:left="720" w:hanging="360"/>
        <w:rPr>
          <w:highlight w:val="white"/>
          <w:u w:val="none"/>
        </w:rPr>
      </w:pPr>
      <w:r w:rsidDel="00000000" w:rsidR="00000000" w:rsidRPr="00000000">
        <w:rPr>
          <w:highlight w:val="white"/>
          <w:rtl w:val="0"/>
        </w:rPr>
        <w:t xml:space="preserve">Efforts to explore and define what would be most useful in terms of funding to community, local, and national child protection organisations</w:t>
      </w:r>
      <w:r w:rsidDel="00000000" w:rsidR="00000000" w:rsidRPr="00000000">
        <w:rPr>
          <w:rtl w:val="0"/>
        </w:rPr>
      </w:r>
    </w:p>
    <w:p w:rsidR="00000000" w:rsidDel="00000000" w:rsidP="00000000" w:rsidRDefault="00000000" w:rsidRPr="00000000" w14:paraId="00000026">
      <w:pPr>
        <w:numPr>
          <w:ilvl w:val="0"/>
          <w:numId w:val="3"/>
        </w:numPr>
        <w:spacing w:after="0" w:lineRule="auto"/>
        <w:ind w:left="720" w:hanging="360"/>
        <w:rPr>
          <w:highlight w:val="white"/>
          <w:u w:val="none"/>
        </w:rPr>
      </w:pPr>
      <w:r w:rsidDel="00000000" w:rsidR="00000000" w:rsidRPr="00000000">
        <w:rPr>
          <w:highlight w:val="white"/>
          <w:rtl w:val="0"/>
        </w:rPr>
        <w:t xml:space="preserve">What flexible and direct funding to community, local, and national child protection organisations looks like in practice and its effectiveness in humanitarian response. </w:t>
      </w:r>
      <w:r w:rsidDel="00000000" w:rsidR="00000000" w:rsidRPr="00000000">
        <w:rPr>
          <w:rtl w:val="0"/>
        </w:rPr>
      </w:r>
    </w:p>
    <w:p w:rsidR="00000000" w:rsidDel="00000000" w:rsidP="00000000" w:rsidRDefault="00000000" w:rsidRPr="00000000" w14:paraId="00000027">
      <w:pPr>
        <w:numPr>
          <w:ilvl w:val="0"/>
          <w:numId w:val="3"/>
        </w:numPr>
        <w:spacing w:after="0" w:lineRule="auto"/>
        <w:ind w:left="720" w:hanging="360"/>
        <w:rPr>
          <w:highlight w:val="white"/>
          <w:u w:val="none"/>
        </w:rPr>
      </w:pPr>
      <w:r w:rsidDel="00000000" w:rsidR="00000000" w:rsidRPr="00000000">
        <w:rPr>
          <w:highlight w:val="white"/>
          <w:rtl w:val="0"/>
        </w:rPr>
        <w:t xml:space="preserve">Examples of meaningful and principled engagement with community, local, and national actors, in child protection prevention and response efforts in humanitarian crises, and in the development and contextualisation of child protection standards, guidance and tools.</w:t>
      </w:r>
      <w:r w:rsidDel="00000000" w:rsidR="00000000" w:rsidRPr="00000000">
        <w:rPr>
          <w:rtl w:val="0"/>
        </w:rPr>
      </w:r>
    </w:p>
    <w:p w:rsidR="00000000" w:rsidDel="00000000" w:rsidP="00000000" w:rsidRDefault="00000000" w:rsidRPr="00000000" w14:paraId="00000028">
      <w:pPr>
        <w:numPr>
          <w:ilvl w:val="0"/>
          <w:numId w:val="3"/>
        </w:numPr>
        <w:spacing w:after="0" w:lineRule="auto"/>
        <w:ind w:left="720" w:hanging="360"/>
        <w:rPr>
          <w:highlight w:val="white"/>
          <w:u w:val="none"/>
        </w:rPr>
      </w:pPr>
      <w:r w:rsidDel="00000000" w:rsidR="00000000" w:rsidRPr="00000000">
        <w:rPr>
          <w:highlight w:val="white"/>
          <w:rtl w:val="0"/>
        </w:rPr>
        <w:t xml:space="preserve">Opportunities that have been created to share and exchange knowledge and expertise between community, local, national and international actors across the child protection sector.</w:t>
      </w:r>
      <w:r w:rsidDel="00000000" w:rsidR="00000000" w:rsidRPr="00000000">
        <w:rPr>
          <w:rtl w:val="0"/>
        </w:rPr>
      </w:r>
    </w:p>
    <w:p w:rsidR="00000000" w:rsidDel="00000000" w:rsidP="00000000" w:rsidRDefault="00000000" w:rsidRPr="00000000" w14:paraId="00000029">
      <w:pPr>
        <w:numPr>
          <w:ilvl w:val="0"/>
          <w:numId w:val="3"/>
        </w:numPr>
        <w:ind w:left="720" w:hanging="360"/>
        <w:rPr>
          <w:highlight w:val="white"/>
          <w:u w:val="none"/>
        </w:rPr>
      </w:pPr>
      <w:r w:rsidDel="00000000" w:rsidR="00000000" w:rsidRPr="00000000">
        <w:rPr>
          <w:highlight w:val="white"/>
          <w:rtl w:val="0"/>
        </w:rPr>
        <w:t xml:space="preserve">Efforts to improve and expand the accessibility and diversity of learning opportunities that strengthen child protection technical expertise and grow institutional capacity.</w:t>
      </w:r>
      <w:r w:rsidDel="00000000" w:rsidR="00000000" w:rsidRPr="00000000">
        <w:rPr>
          <w:rtl w:val="0"/>
        </w:rPr>
      </w:r>
    </w:p>
    <w:p w:rsidR="00000000" w:rsidDel="00000000" w:rsidP="00000000" w:rsidRDefault="00000000" w:rsidRPr="00000000" w14:paraId="0000002A">
      <w:pPr>
        <w:spacing w:after="0" w:line="240" w:lineRule="auto"/>
        <w:rPr>
          <w:rFonts w:ascii="Helvetica Neue" w:cs="Helvetica Neue" w:eastAsia="Helvetica Neue" w:hAnsi="Helvetica Neue"/>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after="0" w:line="240" w:lineRule="auto"/>
        <w:rPr>
          <w:b w:val="1"/>
          <w:i w:val="1"/>
        </w:rPr>
      </w:pPr>
      <w:r w:rsidDel="00000000" w:rsidR="00000000" w:rsidRPr="00000000">
        <w:rPr>
          <w:rFonts w:ascii="Helvetica Neue" w:cs="Helvetica Neue" w:eastAsia="Helvetica Neue" w:hAnsi="Helvetica Neue"/>
          <w:b w:val="1"/>
          <w:sz w:val="24"/>
          <w:szCs w:val="24"/>
          <w:rtl w:val="0"/>
        </w:rPr>
        <w:t xml:space="preserve">Priority 3: Multi-sector and integrated programming and collaboration</w:t>
      </w:r>
      <w:r w:rsidDel="00000000" w:rsidR="00000000" w:rsidRPr="00000000">
        <w:rPr>
          <w:rtl w:val="0"/>
        </w:rPr>
      </w:r>
    </w:p>
    <w:p w:rsidR="00000000" w:rsidDel="00000000" w:rsidP="00000000" w:rsidRDefault="00000000" w:rsidRPr="00000000" w14:paraId="0000002C">
      <w:pPr>
        <w:spacing w:after="0" w:line="240" w:lineRule="auto"/>
        <w:rPr>
          <w:rFonts w:ascii="Helvetica Neue" w:cs="Helvetica Neue" w:eastAsia="Helvetica Neue" w:hAnsi="Helvetica Neue"/>
          <w:color w:val="98467d"/>
          <w:sz w:val="28"/>
          <w:szCs w:val="28"/>
        </w:rPr>
      </w:pPr>
      <w:r w:rsidDel="00000000" w:rsidR="00000000" w:rsidRPr="00000000">
        <w:rPr>
          <w:rtl w:val="0"/>
        </w:rPr>
      </w:r>
    </w:p>
    <w:p w:rsidR="00000000" w:rsidDel="00000000" w:rsidP="00000000" w:rsidRDefault="00000000" w:rsidRPr="00000000" w14:paraId="0000002D">
      <w:pPr>
        <w:spacing w:after="0" w:line="240" w:lineRule="auto"/>
        <w:rPr>
          <w:rFonts w:ascii="Helvetica Neue" w:cs="Helvetica Neue" w:eastAsia="Helvetica Neue" w:hAnsi="Helvetica Neue"/>
          <w:color w:val="98467d"/>
        </w:rPr>
      </w:pPr>
      <w:r w:rsidDel="00000000" w:rsidR="00000000" w:rsidRPr="00000000">
        <w:rPr>
          <w:rFonts w:ascii="Helvetica Neue" w:cs="Helvetica Neue" w:eastAsia="Helvetica Neue" w:hAnsi="Helvetica Neue"/>
          <w:color w:val="98467d"/>
          <w:sz w:val="28"/>
          <w:szCs w:val="28"/>
          <w:rtl w:val="0"/>
        </w:rPr>
        <w:t xml:space="preserve">GOAL: </w:t>
      </w:r>
      <w:r w:rsidDel="00000000" w:rsidR="00000000" w:rsidRPr="00000000">
        <w:rPr>
          <w:rFonts w:ascii="Helvetica Neue" w:cs="Helvetica Neue" w:eastAsia="Helvetica Neue" w:hAnsi="Helvetica Neue"/>
          <w:color w:val="98467d"/>
          <w:rtl w:val="0"/>
        </w:rPr>
        <w:t xml:space="preserve">Children's protection and well-being are prioritised within cross-sector collaboration, including within multi-sector and integrated programmes, and across all humanitarian action.</w:t>
      </w:r>
    </w:p>
    <w:p w:rsidR="00000000" w:rsidDel="00000000" w:rsidP="00000000" w:rsidRDefault="00000000" w:rsidRPr="00000000" w14:paraId="0000002E">
      <w:pPr>
        <w:spacing w:after="0" w:lineRule="auto"/>
        <w:rPr>
          <w:b w:val="1"/>
          <w:i w:val="1"/>
          <w:highlight w:val="white"/>
        </w:rPr>
      </w:pPr>
      <w:r w:rsidDel="00000000" w:rsidR="00000000" w:rsidRPr="00000000">
        <w:rPr>
          <w:rtl w:val="0"/>
        </w:rPr>
      </w:r>
    </w:p>
    <w:p w:rsidR="00000000" w:rsidDel="00000000" w:rsidP="00000000" w:rsidRDefault="00000000" w:rsidRPr="00000000" w14:paraId="0000002F">
      <w:pPr>
        <w:spacing w:after="0" w:lineRule="auto"/>
        <w:rPr>
          <w:b w:val="1"/>
          <w:i w:val="1"/>
          <w:highlight w:val="white"/>
        </w:rPr>
      </w:pPr>
      <w:r w:rsidDel="00000000" w:rsidR="00000000" w:rsidRPr="00000000">
        <w:rPr>
          <w:b w:val="1"/>
          <w:i w:val="1"/>
          <w:highlight w:val="white"/>
          <w:rtl w:val="0"/>
        </w:rPr>
        <w:t xml:space="preserve">Suggested areas of focus: </w:t>
      </w:r>
    </w:p>
    <w:p w:rsidR="00000000" w:rsidDel="00000000" w:rsidP="00000000" w:rsidRDefault="00000000" w:rsidRPr="00000000" w14:paraId="00000030">
      <w:pPr>
        <w:numPr>
          <w:ilvl w:val="0"/>
          <w:numId w:val="7"/>
        </w:numPr>
        <w:spacing w:after="0" w:lineRule="auto"/>
        <w:ind w:left="720" w:hanging="360"/>
        <w:rPr>
          <w:highlight w:val="white"/>
        </w:rPr>
      </w:pPr>
      <w:r w:rsidDel="00000000" w:rsidR="00000000" w:rsidRPr="00000000">
        <w:rPr>
          <w:highlight w:val="white"/>
          <w:rtl w:val="0"/>
        </w:rPr>
        <w:t xml:space="preserve">Efforts to encourage and promote  increased prioritisation of child protection risks, data needs, and interventions across and within other sectors including as part of programming.</w:t>
      </w:r>
    </w:p>
    <w:p w:rsidR="00000000" w:rsidDel="00000000" w:rsidP="00000000" w:rsidRDefault="00000000" w:rsidRPr="00000000" w14:paraId="00000031">
      <w:pPr>
        <w:numPr>
          <w:ilvl w:val="0"/>
          <w:numId w:val="7"/>
        </w:numPr>
        <w:spacing w:after="0" w:lineRule="auto"/>
        <w:ind w:left="720" w:hanging="360"/>
        <w:rPr>
          <w:highlight w:val="white"/>
          <w:u w:val="none"/>
        </w:rPr>
      </w:pPr>
      <w:r w:rsidDel="00000000" w:rsidR="00000000" w:rsidRPr="00000000">
        <w:rPr>
          <w:highlight w:val="white"/>
          <w:rtl w:val="0"/>
        </w:rPr>
        <w:t xml:space="preserve">Outcomes from initiatives with other sectors, including sector and initiative-specific learning. </w:t>
      </w:r>
      <w:r w:rsidDel="00000000" w:rsidR="00000000" w:rsidRPr="00000000">
        <w:rPr>
          <w:rtl w:val="0"/>
        </w:rPr>
      </w:r>
    </w:p>
    <w:p w:rsidR="00000000" w:rsidDel="00000000" w:rsidP="00000000" w:rsidRDefault="00000000" w:rsidRPr="00000000" w14:paraId="00000032">
      <w:pPr>
        <w:numPr>
          <w:ilvl w:val="0"/>
          <w:numId w:val="7"/>
        </w:numPr>
        <w:spacing w:after="0" w:lineRule="auto"/>
        <w:ind w:left="720" w:hanging="360"/>
        <w:rPr>
          <w:highlight w:val="white"/>
        </w:rPr>
      </w:pPr>
      <w:r w:rsidDel="00000000" w:rsidR="00000000" w:rsidRPr="00000000">
        <w:rPr>
          <w:highlight w:val="white"/>
          <w:rtl w:val="0"/>
        </w:rPr>
        <w:t xml:space="preserve">Action taken to share knowledge and capacity with other sectors to mainstream and integrate child protection within their programmes.</w:t>
      </w:r>
    </w:p>
    <w:p w:rsidR="00000000" w:rsidDel="00000000" w:rsidP="00000000" w:rsidRDefault="00000000" w:rsidRPr="00000000" w14:paraId="00000033">
      <w:pPr>
        <w:numPr>
          <w:ilvl w:val="0"/>
          <w:numId w:val="7"/>
        </w:numPr>
        <w:ind w:left="720" w:hanging="360"/>
        <w:rPr>
          <w:highlight w:val="white"/>
        </w:rPr>
      </w:pPr>
      <w:r w:rsidDel="00000000" w:rsidR="00000000" w:rsidRPr="00000000">
        <w:rPr>
          <w:highlight w:val="white"/>
          <w:rtl w:val="0"/>
        </w:rPr>
        <w:t xml:space="preserve">Learning from initiatives designed to expand and facilitate access to capacity strengthening, learning, and development opportunities focused on working with other sectors. </w:t>
      </w:r>
    </w:p>
    <w:p w:rsidR="00000000" w:rsidDel="00000000" w:rsidP="00000000" w:rsidRDefault="00000000" w:rsidRPr="00000000" w14:paraId="00000034">
      <w:pPr>
        <w:spacing w:after="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Helvetica Neue" w:cs="Helvetica Neue" w:eastAsia="Helvetica Neue" w:hAnsi="Helvetica Neue"/>
          <w:color w:val="709a5c"/>
        </w:rPr>
      </w:pPr>
      <w:r w:rsidDel="00000000" w:rsidR="00000000" w:rsidRPr="00000000">
        <w:rPr>
          <w:rFonts w:ascii="Helvetica Neue" w:cs="Helvetica Neue" w:eastAsia="Helvetica Neue" w:hAnsi="Helvetica Neue"/>
          <w:b w:val="1"/>
          <w:sz w:val="24"/>
          <w:szCs w:val="24"/>
          <w:rtl w:val="0"/>
        </w:rPr>
        <w:t xml:space="preserve">The climate crisis: climate justice and child protection</w:t>
      </w:r>
      <w:r w:rsidDel="00000000" w:rsidR="00000000" w:rsidRPr="00000000">
        <w:rPr>
          <w:rtl w:val="0"/>
        </w:rPr>
      </w:r>
    </w:p>
    <w:p w:rsidR="00000000" w:rsidDel="00000000" w:rsidP="00000000" w:rsidRDefault="00000000" w:rsidRPr="00000000" w14:paraId="00000036">
      <w:pPr>
        <w:spacing w:after="0" w:line="240" w:lineRule="auto"/>
        <w:rPr>
          <w:rFonts w:ascii="Helvetica Neue" w:cs="Helvetica Neue" w:eastAsia="Helvetica Neue" w:hAnsi="Helvetica Neue"/>
          <w:color w:val="709a5c"/>
        </w:rPr>
      </w:pPr>
      <w:r w:rsidDel="00000000" w:rsidR="00000000" w:rsidRPr="00000000">
        <w:rPr>
          <w:rtl w:val="0"/>
        </w:rPr>
      </w:r>
    </w:p>
    <w:p w:rsidR="00000000" w:rsidDel="00000000" w:rsidP="00000000" w:rsidRDefault="00000000" w:rsidRPr="00000000" w14:paraId="00000037">
      <w:pPr>
        <w:spacing w:after="0" w:line="240" w:lineRule="auto"/>
        <w:rPr>
          <w:b w:val="1"/>
          <w:i w:val="1"/>
          <w:sz w:val="16"/>
          <w:szCs w:val="16"/>
          <w:highlight w:val="white"/>
        </w:rPr>
      </w:pPr>
      <w:r w:rsidDel="00000000" w:rsidR="00000000" w:rsidRPr="00000000">
        <w:rPr>
          <w:rFonts w:ascii="Helvetica Neue" w:cs="Helvetica Neue" w:eastAsia="Helvetica Neue" w:hAnsi="Helvetica Neue"/>
          <w:color w:val="709a5c"/>
          <w:rtl w:val="0"/>
        </w:rPr>
        <w:t xml:space="preserve">LOOKING AHEAD: The climate crisis is the defining crisis of our time. The costs and consequences of our collective action and inaction will be felt most deeply by children.</w:t>
      </w:r>
      <w:r w:rsidDel="00000000" w:rsidR="00000000" w:rsidRPr="00000000">
        <w:rPr>
          <w:rtl w:val="0"/>
        </w:rPr>
      </w:r>
    </w:p>
    <w:p w:rsidR="00000000" w:rsidDel="00000000" w:rsidP="00000000" w:rsidRDefault="00000000" w:rsidRPr="00000000" w14:paraId="00000038">
      <w:pPr>
        <w:spacing w:after="0" w:lineRule="auto"/>
        <w:rPr>
          <w:b w:val="1"/>
          <w:i w:val="1"/>
          <w:highlight w:val="white"/>
        </w:rPr>
      </w:pPr>
      <w:r w:rsidDel="00000000" w:rsidR="00000000" w:rsidRPr="00000000">
        <w:rPr>
          <w:rtl w:val="0"/>
        </w:rPr>
      </w:r>
    </w:p>
    <w:p w:rsidR="00000000" w:rsidDel="00000000" w:rsidP="00000000" w:rsidRDefault="00000000" w:rsidRPr="00000000" w14:paraId="00000039">
      <w:pPr>
        <w:spacing w:after="0" w:lineRule="auto"/>
        <w:rPr>
          <w:b w:val="1"/>
          <w:i w:val="1"/>
          <w:highlight w:val="white"/>
        </w:rPr>
      </w:pPr>
      <w:r w:rsidDel="00000000" w:rsidR="00000000" w:rsidRPr="00000000">
        <w:rPr>
          <w:b w:val="1"/>
          <w:i w:val="1"/>
          <w:highlight w:val="white"/>
          <w:rtl w:val="0"/>
        </w:rPr>
        <w:t xml:space="preserve">Suggested areas of focus: </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rPr>
      </w:pPr>
      <w:r w:rsidDel="00000000" w:rsidR="00000000" w:rsidRPr="00000000">
        <w:rPr>
          <w:highlight w:val="white"/>
          <w:rtl w:val="0"/>
        </w:rPr>
        <w:t xml:space="preserve">What does the climate crisis mean for child protection and the future of humanitarian action?</w:t>
      </w:r>
    </w:p>
    <w:p w:rsidR="00000000" w:rsidDel="00000000" w:rsidP="00000000" w:rsidRDefault="00000000" w:rsidRPr="00000000" w14:paraId="0000003B">
      <w:pPr>
        <w:numPr>
          <w:ilvl w:val="0"/>
          <w:numId w:val="7"/>
        </w:numPr>
        <w:spacing w:after="0" w:lineRule="auto"/>
        <w:ind w:left="720" w:hanging="360"/>
        <w:rPr>
          <w:highlight w:val="white"/>
        </w:rPr>
      </w:pPr>
      <w:r w:rsidDel="00000000" w:rsidR="00000000" w:rsidRPr="00000000">
        <w:rPr>
          <w:highlight w:val="white"/>
          <w:rtl w:val="0"/>
        </w:rPr>
        <w:t xml:space="preserve">How can child protection actors best ensure the centrality of children and their protection within the climate action agenda – and that children’s participation and agency is placed at the centre of climate-related decisions that affect them?</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rPr>
      </w:pPr>
      <w:r w:rsidDel="00000000" w:rsidR="00000000" w:rsidRPr="00000000">
        <w:rPr>
          <w:highlight w:val="white"/>
          <w:rtl w:val="0"/>
        </w:rPr>
        <w:t xml:space="preserve">Lessons from initiatives that support child-, youth-, and community-led climate-focussed initiatives and avoid reinforcing existing inequities in humanitarian financing and leadership?</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rPr>
      </w:pPr>
      <w:r w:rsidDel="00000000" w:rsidR="00000000" w:rsidRPr="00000000">
        <w:rPr>
          <w:highlight w:val="white"/>
          <w:rtl w:val="0"/>
        </w:rPr>
        <w:t xml:space="preserve">How will child protection interventions need to change and adapt to better respond to climate-related disasters, and how can the child protection sector prepare for this change?</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rPr>
      </w:pPr>
      <w:r w:rsidDel="00000000" w:rsidR="00000000" w:rsidRPr="00000000">
        <w:rPr>
          <w:highlight w:val="white"/>
          <w:rtl w:val="0"/>
        </w:rPr>
        <w:t xml:space="preserve">How can the strength of child protection prevention strategies and approaches to working with and contributing to stronger, more resilient communities and equitable national systems be leveraged to support action for climate justice?</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highlight w:val="white"/>
        </w:rPr>
      </w:pPr>
      <w:r w:rsidDel="00000000" w:rsidR="00000000" w:rsidRPr="00000000">
        <w:rPr>
          <w:highlight w:val="white"/>
          <w:rtl w:val="0"/>
        </w:rPr>
        <w:t xml:space="preserve">What will ‘greening’ child protection mean, including greener child protection interventions?</w:t>
      </w:r>
    </w:p>
    <w:p w:rsidR="00000000" w:rsidDel="00000000" w:rsidP="00000000" w:rsidRDefault="00000000" w:rsidRPr="00000000" w14:paraId="00000040">
      <w:pPr>
        <w:spacing w:after="0" w:line="240" w:lineRule="auto"/>
        <w:rPr>
          <w:i w:val="1"/>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after="0" w:line="240" w:lineRule="auto"/>
        <w:ind w:left="0" w:firstLine="0"/>
        <w:rPr>
          <w:i w:val="1"/>
          <w:color w:val="0000ff"/>
          <w:sz w:val="14"/>
          <w:szCs w:val="14"/>
        </w:rPr>
      </w:pPr>
      <w:r w:rsidDel="00000000" w:rsidR="00000000" w:rsidRPr="00000000">
        <w:rPr>
          <w:b w:val="1"/>
          <w:color w:val="0000ff"/>
          <w:rtl w:val="0"/>
        </w:rPr>
        <w:t xml:space="preserve">Note: Please use full sentences, not bullet points</w:t>
      </w:r>
      <w:r w:rsidDel="00000000" w:rsidR="00000000" w:rsidRPr="00000000">
        <w:rPr>
          <w:rtl w:val="0"/>
        </w:rPr>
      </w:r>
    </w:p>
    <w:tbl>
      <w:tblPr>
        <w:tblStyle w:val="Table1"/>
        <w:tblW w:w="93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131"/>
        <w:gridCol w:w="6219"/>
        <w:tblGridChange w:id="0">
          <w:tblGrid>
            <w:gridCol w:w="3131"/>
            <w:gridCol w:w="6219"/>
          </w:tblGrid>
        </w:tblGridChange>
      </w:tblGrid>
      <w:tr>
        <w:trPr>
          <w:cantSplit w:val="0"/>
          <w:trHeight w:val="220" w:hRule="atLeast"/>
          <w:tblHeader w:val="0"/>
        </w:trPr>
        <w:tc>
          <w:tcPr>
            <w:gridSpan w:val="2"/>
            <w:shd w:fill="415e7c" w:val="clear"/>
          </w:tcPr>
          <w:p w:rsidR="00000000" w:rsidDel="00000000" w:rsidP="00000000" w:rsidRDefault="00000000" w:rsidRPr="00000000" w14:paraId="00000042">
            <w:pPr>
              <w:spacing w:line="276" w:lineRule="auto"/>
              <w:rPr>
                <w:color w:val="000000"/>
              </w:rPr>
            </w:pPr>
            <w:r w:rsidDel="00000000" w:rsidR="00000000" w:rsidRPr="00000000">
              <w:rPr>
                <w:rtl w:val="0"/>
              </w:rPr>
              <w:t xml:space="preserve">Presentation Information </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44">
            <w:pPr>
              <w:spacing w:line="276" w:lineRule="auto"/>
              <w:rPr>
                <w:color w:val="000000"/>
              </w:rPr>
            </w:pPr>
            <w:r w:rsidDel="00000000" w:rsidR="00000000" w:rsidRPr="00000000">
              <w:rPr>
                <w:color w:val="000000"/>
                <w:rtl w:val="0"/>
              </w:rPr>
              <w:t xml:space="preserve">1. First Name (submitter)</w:t>
            </w:r>
          </w:p>
        </w:tc>
        <w:tc>
          <w:tcPr/>
          <w:p w:rsidR="00000000" w:rsidDel="00000000" w:rsidP="00000000" w:rsidRDefault="00000000" w:rsidRPr="00000000" w14:paraId="00000045">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46">
            <w:pPr>
              <w:rPr>
                <w:color w:val="000000"/>
              </w:rPr>
            </w:pPr>
            <w:r w:rsidDel="00000000" w:rsidR="00000000" w:rsidRPr="00000000">
              <w:rPr>
                <w:color w:val="000000"/>
                <w:rtl w:val="0"/>
              </w:rPr>
              <w:t xml:space="preserve">2. Family/Last Name</w:t>
            </w:r>
          </w:p>
        </w:tc>
        <w:tc>
          <w:tcPr/>
          <w:p w:rsidR="00000000" w:rsidDel="00000000" w:rsidP="00000000" w:rsidRDefault="00000000" w:rsidRPr="00000000" w14:paraId="00000047">
            <w:pPr>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48">
            <w:pPr>
              <w:spacing w:line="276" w:lineRule="auto"/>
              <w:rPr>
                <w:color w:val="000000"/>
              </w:rPr>
            </w:pPr>
            <w:r w:rsidDel="00000000" w:rsidR="00000000" w:rsidRPr="00000000">
              <w:rPr>
                <w:color w:val="000000"/>
                <w:rtl w:val="0"/>
              </w:rPr>
              <w:t xml:space="preserve">3. Organisation Name</w:t>
            </w:r>
          </w:p>
        </w:tc>
        <w:tc>
          <w:tcPr/>
          <w:p w:rsidR="00000000" w:rsidDel="00000000" w:rsidP="00000000" w:rsidRDefault="00000000" w:rsidRPr="00000000" w14:paraId="00000049">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4A">
            <w:pPr>
              <w:spacing w:line="276" w:lineRule="auto"/>
              <w:rPr>
                <w:color w:val="000000"/>
              </w:rPr>
            </w:pPr>
            <w:r w:rsidDel="00000000" w:rsidR="00000000" w:rsidRPr="00000000">
              <w:rPr>
                <w:color w:val="000000"/>
                <w:rtl w:val="0"/>
              </w:rPr>
              <w:t xml:space="preserve">3. Email address</w:t>
            </w:r>
          </w:p>
        </w:tc>
        <w:tc>
          <w:tcPr/>
          <w:p w:rsidR="00000000" w:rsidDel="00000000" w:rsidP="00000000" w:rsidRDefault="00000000" w:rsidRPr="00000000" w14:paraId="0000004B">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4C">
            <w:pPr>
              <w:spacing w:line="276" w:lineRule="auto"/>
              <w:rPr>
                <w:color w:val="000000"/>
              </w:rPr>
            </w:pPr>
            <w:r w:rsidDel="00000000" w:rsidR="00000000" w:rsidRPr="00000000">
              <w:rPr>
                <w:color w:val="000000"/>
                <w:rtl w:val="0"/>
              </w:rPr>
              <w:t xml:space="preserve">4. Full Name, job title and email address </w:t>
            </w:r>
            <w:r w:rsidDel="00000000" w:rsidR="00000000" w:rsidRPr="00000000">
              <w:rPr>
                <w:b w:val="0"/>
                <w:color w:val="000000"/>
                <w:rtl w:val="0"/>
              </w:rPr>
              <w:t xml:space="preserve">of the person who will present (if known and different from the person above)</w:t>
            </w:r>
            <w:r w:rsidDel="00000000" w:rsidR="00000000" w:rsidRPr="00000000">
              <w:rPr>
                <w:rtl w:val="0"/>
              </w:rPr>
            </w:r>
          </w:p>
        </w:tc>
        <w:tc>
          <w:tcPr/>
          <w:p w:rsidR="00000000" w:rsidDel="00000000" w:rsidP="00000000" w:rsidRDefault="00000000" w:rsidRPr="00000000" w14:paraId="0000004D">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4E">
            <w:pPr>
              <w:spacing w:line="276" w:lineRule="auto"/>
              <w:rPr>
                <w:color w:val="0000ff"/>
              </w:rPr>
            </w:pPr>
            <w:r w:rsidDel="00000000" w:rsidR="00000000" w:rsidRPr="00000000">
              <w:rPr>
                <w:color w:val="000000"/>
                <w:rtl w:val="0"/>
              </w:rPr>
              <w:t xml:space="preserve">5. Speaker’s biography</w:t>
            </w:r>
            <w:r w:rsidDel="00000000" w:rsidR="00000000" w:rsidRPr="00000000">
              <w:rPr>
                <w:b w:val="0"/>
                <w:color w:val="000000"/>
                <w:rtl w:val="0"/>
              </w:rPr>
              <w:t xml:space="preserve"> (brief personal job history - if speaker is known) </w:t>
            </w:r>
            <w:r w:rsidDel="00000000" w:rsidR="00000000" w:rsidRPr="00000000">
              <w:rPr>
                <w:b w:val="0"/>
                <w:color w:val="0000ff"/>
                <w:rtl w:val="0"/>
              </w:rPr>
              <w:t xml:space="preserve">75 words maximum</w:t>
            </w:r>
            <w:r w:rsidDel="00000000" w:rsidR="00000000" w:rsidRPr="00000000">
              <w:rPr>
                <w:rtl w:val="0"/>
              </w:rPr>
            </w:r>
          </w:p>
        </w:tc>
        <w:tc>
          <w:tcPr/>
          <w:p w:rsidR="00000000" w:rsidDel="00000000" w:rsidP="00000000" w:rsidRDefault="00000000" w:rsidRPr="00000000" w14:paraId="0000004F">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50">
            <w:pPr>
              <w:spacing w:line="276" w:lineRule="auto"/>
              <w:rPr>
                <w:color w:val="0000ff"/>
              </w:rPr>
            </w:pPr>
            <w:r w:rsidDel="00000000" w:rsidR="00000000" w:rsidRPr="00000000">
              <w:rPr>
                <w:color w:val="000000"/>
                <w:rtl w:val="0"/>
              </w:rPr>
              <w:t xml:space="preserve">6. Title </w:t>
            </w:r>
            <w:r w:rsidDel="00000000" w:rsidR="00000000" w:rsidRPr="00000000">
              <w:rPr>
                <w:b w:val="0"/>
                <w:color w:val="000000"/>
                <w:rtl w:val="0"/>
              </w:rPr>
              <w:t xml:space="preserve">of Proposed Presentation</w:t>
            </w:r>
            <w:r w:rsidDel="00000000" w:rsidR="00000000" w:rsidRPr="00000000">
              <w:rPr>
                <w:b w:val="0"/>
                <w:color w:val="0000ff"/>
                <w:rtl w:val="0"/>
              </w:rPr>
              <w:t xml:space="preserve"> 1 sentence</w:t>
            </w:r>
            <w:r w:rsidDel="00000000" w:rsidR="00000000" w:rsidRPr="00000000">
              <w:rPr>
                <w:rtl w:val="0"/>
              </w:rPr>
            </w:r>
          </w:p>
        </w:tc>
        <w:tc>
          <w:tcPr/>
          <w:p w:rsidR="00000000" w:rsidDel="00000000" w:rsidP="00000000" w:rsidRDefault="00000000" w:rsidRPr="00000000" w14:paraId="00000051">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52">
            <w:pPr>
              <w:rPr>
                <w:color w:val="000000"/>
              </w:rPr>
            </w:pPr>
            <w:r w:rsidDel="00000000" w:rsidR="00000000" w:rsidRPr="00000000">
              <w:rPr>
                <w:color w:val="000000"/>
                <w:rtl w:val="0"/>
              </w:rPr>
              <w:t xml:space="preserve">7. Format of the Session </w:t>
            </w:r>
            <w:r w:rsidDel="00000000" w:rsidR="00000000" w:rsidRPr="00000000">
              <w:rPr>
                <w:b w:val="0"/>
                <w:color w:val="000000"/>
                <w:rtl w:val="0"/>
              </w:rPr>
              <w:t xml:space="preserve">(please share your ideas for us to consider including any visual materials you could include)</w:t>
            </w: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54">
            <w:pPr>
              <w:spacing w:line="276" w:lineRule="auto"/>
              <w:rPr>
                <w:color w:val="000000"/>
              </w:rPr>
            </w:pPr>
            <w:r w:rsidDel="00000000" w:rsidR="00000000" w:rsidRPr="00000000">
              <w:rPr>
                <w:color w:val="000000"/>
                <w:rtl w:val="0"/>
              </w:rPr>
              <w:t xml:space="preserve">8. Theme of Presentation (</w:t>
            </w:r>
            <w:r w:rsidDel="00000000" w:rsidR="00000000" w:rsidRPr="00000000">
              <w:rPr>
                <w:color w:val="000000"/>
                <w:u w:val="single"/>
                <w:rtl w:val="0"/>
              </w:rPr>
              <w:t xml:space="preserve">underline</w:t>
            </w:r>
            <w:r w:rsidDel="00000000" w:rsidR="00000000" w:rsidRPr="00000000">
              <w:rPr>
                <w:color w:val="000000"/>
                <w:rtl w:val="0"/>
              </w:rPr>
              <w:t xml:space="preserve"> the relevant options - multiple choices are possible)</w:t>
            </w:r>
          </w:p>
          <w:p w:rsidR="00000000" w:rsidDel="00000000" w:rsidP="00000000" w:rsidRDefault="00000000" w:rsidRPr="00000000" w14:paraId="00000055">
            <w:pPr>
              <w:spacing w:line="276" w:lineRule="auto"/>
              <w:rPr>
                <w:color w:val="000000"/>
              </w:rPr>
            </w:pPr>
            <w:r w:rsidDel="00000000" w:rsidR="00000000" w:rsidRPr="00000000">
              <w:rPr>
                <w:rtl w:val="0"/>
              </w:rPr>
            </w:r>
          </w:p>
        </w:tc>
        <w:tc>
          <w:tcPr/>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pacing w:line="276" w:lineRule="auto"/>
              <w:ind w:left="1440" w:hanging="360"/>
              <w:jc w:val="both"/>
              <w:rPr>
                <w:color w:val="000000"/>
              </w:rPr>
            </w:pPr>
            <w:r w:rsidDel="00000000" w:rsidR="00000000" w:rsidRPr="00000000">
              <w:rPr>
                <w:color w:val="000000"/>
                <w:rtl w:val="0"/>
              </w:rPr>
              <w:t xml:space="preserve">Research</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pacing w:line="276" w:lineRule="auto"/>
              <w:ind w:left="1440" w:hanging="360"/>
              <w:jc w:val="both"/>
              <w:rPr>
                <w:color w:val="000000"/>
              </w:rPr>
            </w:pPr>
            <w:r w:rsidDel="00000000" w:rsidR="00000000" w:rsidRPr="00000000">
              <w:rPr>
                <w:color w:val="000000"/>
                <w:rtl w:val="0"/>
              </w:rPr>
              <w:t xml:space="preserve">Programming</w:t>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pacing w:line="276" w:lineRule="auto"/>
              <w:ind w:left="1440" w:hanging="360"/>
              <w:jc w:val="both"/>
              <w:rPr>
                <w:color w:val="000000"/>
              </w:rPr>
            </w:pPr>
            <w:r w:rsidDel="00000000" w:rsidR="00000000" w:rsidRPr="00000000">
              <w:rPr>
                <w:color w:val="000000"/>
                <w:rtl w:val="0"/>
              </w:rPr>
              <w:t xml:space="preserve">Lessons learnt</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pacing w:line="276" w:lineRule="auto"/>
              <w:ind w:left="1440" w:hanging="360"/>
              <w:jc w:val="both"/>
              <w:rPr>
                <w:color w:val="000000"/>
              </w:rPr>
            </w:pPr>
            <w:r w:rsidDel="00000000" w:rsidR="00000000" w:rsidRPr="00000000">
              <w:rPr>
                <w:color w:val="000000"/>
                <w:rtl w:val="0"/>
              </w:rPr>
              <w:t xml:space="preserve">Challenges and failures</w:t>
            </w:r>
            <w:r w:rsidDel="00000000" w:rsidR="00000000" w:rsidRPr="00000000">
              <w:rPr>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pacing w:line="276" w:lineRule="auto"/>
              <w:ind w:left="1440" w:hanging="360"/>
              <w:jc w:val="both"/>
              <w:rPr>
                <w:color w:val="000000"/>
              </w:rPr>
            </w:pPr>
            <w:r w:rsidDel="00000000" w:rsidR="00000000" w:rsidRPr="00000000">
              <w:rPr>
                <w:color w:val="000000"/>
                <w:rtl w:val="0"/>
              </w:rPr>
              <w:t xml:space="preserve">Emergency settings</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pacing w:line="276" w:lineRule="auto"/>
              <w:ind w:left="1440" w:hanging="360"/>
              <w:jc w:val="both"/>
              <w:rPr>
                <w:color w:val="000000"/>
              </w:rPr>
            </w:pPr>
            <w:r w:rsidDel="00000000" w:rsidR="00000000" w:rsidRPr="00000000">
              <w:rPr>
                <w:color w:val="000000"/>
                <w:rtl w:val="0"/>
              </w:rPr>
              <w:t xml:space="preserve">Development settings</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Other (s</w:t>
            </w:r>
            <w:r w:rsidDel="00000000" w:rsidR="00000000" w:rsidRPr="00000000">
              <w:rPr>
                <w:rtl w:val="0"/>
              </w:rPr>
              <w:t xml:space="preserve">pecify)</w:t>
            </w:r>
            <w:r w:rsidDel="00000000" w:rsidR="00000000" w:rsidRPr="00000000">
              <w:rPr>
                <w:color w:val="000000"/>
                <w:rtl w:val="0"/>
              </w:rPr>
              <w:t xml:space="preserve">______________________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ind w:left="1440" w:firstLine="0"/>
              <w:rPr>
                <w:color w:val="000000"/>
              </w:rPr>
            </w:pP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rPr>
      </w:pPr>
      <w:r w:rsidDel="00000000" w:rsidR="00000000" w:rsidRPr="00000000">
        <w:rPr>
          <w:b w:val="1"/>
          <w:color w:val="0000ff"/>
          <w:rtl w:val="0"/>
        </w:rPr>
        <w:t xml:space="preserve">Note: Word limits are a guide as not all areas will be relevant. Maximum is 500 words. </w:t>
      </w:r>
    </w:p>
    <w:tbl>
      <w:tblPr>
        <w:tblStyle w:val="Table2"/>
        <w:tblW w:w="9345.0" w:type="dxa"/>
        <w:jc w:val="left"/>
        <w:tblInd w:w="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382"/>
        <w:gridCol w:w="5963"/>
        <w:tblGridChange w:id="0">
          <w:tblGrid>
            <w:gridCol w:w="3382"/>
            <w:gridCol w:w="5963"/>
          </w:tblGrid>
        </w:tblGridChange>
      </w:tblGrid>
      <w:tr>
        <w:trPr>
          <w:cantSplit w:val="0"/>
          <w:tblHeader w:val="0"/>
        </w:trPr>
        <w:tc>
          <w:tcPr>
            <w:gridSpan w:val="2"/>
            <w:shd w:fill="415e7c" w:val="clear"/>
          </w:tcPr>
          <w:p w:rsidR="00000000" w:rsidDel="00000000" w:rsidP="00000000" w:rsidRDefault="00000000" w:rsidRPr="00000000" w14:paraId="00000061">
            <w:pPr>
              <w:spacing w:line="276" w:lineRule="auto"/>
              <w:rPr>
                <w:color w:val="000000"/>
              </w:rPr>
            </w:pPr>
            <w:r w:rsidDel="00000000" w:rsidR="00000000" w:rsidRPr="00000000">
              <w:rPr>
                <w:rtl w:val="0"/>
              </w:rPr>
              <w:t xml:space="preserve">Abstract / Presentation Summary </w:t>
            </w:r>
            <w:r w:rsidDel="00000000" w:rsidR="00000000" w:rsidRPr="00000000">
              <w:rPr>
                <w:rtl w:val="0"/>
              </w:rPr>
            </w:r>
          </w:p>
        </w:tc>
      </w:tr>
      <w:tr>
        <w:trPr>
          <w:cantSplit w:val="0"/>
          <w:trHeight w:val="1110" w:hRule="atLeast"/>
          <w:tblHeader w:val="0"/>
        </w:trPr>
        <w:tc>
          <w:tcPr>
            <w:shd w:fill="e2d3db" w:val="clear"/>
          </w:tcPr>
          <w:p w:rsidR="00000000" w:rsidDel="00000000" w:rsidP="00000000" w:rsidRDefault="00000000" w:rsidRPr="00000000" w14:paraId="00000063">
            <w:pPr>
              <w:numPr>
                <w:ilvl w:val="0"/>
                <w:numId w:val="5"/>
              </w:numPr>
              <w:spacing w:line="240" w:lineRule="auto"/>
              <w:ind w:left="0" w:hanging="360"/>
              <w:rPr>
                <w:color w:val="000000"/>
                <w:sz w:val="22"/>
                <w:szCs w:val="22"/>
              </w:rPr>
            </w:pPr>
            <w:r w:rsidDel="00000000" w:rsidR="00000000" w:rsidRPr="00000000">
              <w:rPr>
                <w:color w:val="000000"/>
                <w:rtl w:val="0"/>
              </w:rPr>
              <w:t xml:space="preserve">8.1 </w:t>
            </w:r>
            <w:r w:rsidDel="00000000" w:rsidR="00000000" w:rsidRPr="00000000">
              <w:rPr>
                <w:color w:val="000000"/>
                <w:u w:val="single"/>
                <w:rtl w:val="0"/>
              </w:rPr>
              <w:t xml:space="preserve">Underline </w:t>
            </w:r>
            <w:r w:rsidDel="00000000" w:rsidR="00000000" w:rsidRPr="00000000">
              <w:rPr>
                <w:color w:val="000000"/>
                <w:rtl w:val="0"/>
              </w:rPr>
              <w:t xml:space="preserve">the priority theme from the Alliance strategy that your presentation focuses on</w:t>
            </w:r>
            <w:r w:rsidDel="00000000" w:rsidR="00000000" w:rsidRPr="00000000">
              <w:rPr>
                <w:b w:val="0"/>
                <w:color w:val="000000"/>
                <w:rtl w:val="0"/>
              </w:rPr>
              <w:t xml:space="preserve"> (</w:t>
            </w:r>
            <w:r w:rsidDel="00000000" w:rsidR="00000000" w:rsidRPr="00000000">
              <w:rPr>
                <w:color w:val="000000"/>
                <w:rtl w:val="0"/>
              </w:rPr>
              <w:t xml:space="preserve">multiple</w:t>
            </w:r>
            <w:r w:rsidDel="00000000" w:rsidR="00000000" w:rsidRPr="00000000">
              <w:rPr>
                <w:b w:val="0"/>
                <w:color w:val="000000"/>
                <w:rtl w:val="0"/>
              </w:rPr>
              <w:t xml:space="preserve"> choice possible)</w:t>
            </w:r>
            <w:r w:rsidDel="00000000" w:rsidR="00000000" w:rsidRPr="00000000">
              <w:rPr>
                <w:color w:val="000000"/>
                <w:rtl w:val="0"/>
              </w:rPr>
              <w:t xml:space="preserve"> </w:t>
            </w:r>
            <w:r w:rsidDel="00000000" w:rsidR="00000000" w:rsidRPr="00000000">
              <w:rPr>
                <w:rtl w:val="0"/>
              </w:rPr>
            </w:r>
          </w:p>
        </w:tc>
        <w:tc>
          <w:tcPr/>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Mainstreaming</w:t>
            </w:r>
          </w:p>
          <w:p w:rsidR="00000000" w:rsidDel="00000000" w:rsidP="00000000" w:rsidRDefault="00000000" w:rsidRPr="00000000" w14:paraId="00000065">
            <w:pPr>
              <w:numPr>
                <w:ilvl w:val="0"/>
                <w:numId w:val="6"/>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Accountability </w:t>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color w:val="000000"/>
                <w:rtl w:val="0"/>
              </w:rPr>
              <w:t xml:space="preserve">Localisation</w:t>
            </w:r>
          </w:p>
          <w:p w:rsidR="00000000" w:rsidDel="00000000" w:rsidP="00000000" w:rsidRDefault="00000000" w:rsidRPr="00000000" w14:paraId="00000067">
            <w:pPr>
              <w:numPr>
                <w:ilvl w:val="0"/>
                <w:numId w:val="6"/>
              </w:numPr>
              <w:pBdr>
                <w:top w:space="0" w:sz="0" w:val="nil"/>
                <w:left w:space="0" w:sz="0" w:val="nil"/>
                <w:bottom w:space="0" w:sz="0" w:val="nil"/>
                <w:right w:space="0" w:sz="0" w:val="nil"/>
                <w:between w:space="0" w:sz="0" w:val="nil"/>
              </w:pBdr>
              <w:spacing w:after="0" w:line="276" w:lineRule="auto"/>
              <w:ind w:left="1440" w:hanging="360"/>
              <w:rPr>
                <w:color w:val="000000"/>
              </w:rPr>
            </w:pPr>
            <w:r w:rsidDel="00000000" w:rsidR="00000000" w:rsidRPr="00000000">
              <w:rPr>
                <w:color w:val="000000"/>
                <w:rtl w:val="0"/>
              </w:rPr>
              <w:t xml:space="preserve">Climate Crisis</w:t>
            </w:r>
          </w:p>
        </w:tc>
      </w:tr>
      <w:tr>
        <w:trPr>
          <w:cantSplit w:val="0"/>
          <w:tblHeader w:val="0"/>
        </w:trPr>
        <w:tc>
          <w:tcPr>
            <w:shd w:fill="e2d3db" w:val="clear"/>
          </w:tcPr>
          <w:p w:rsidR="00000000" w:rsidDel="00000000" w:rsidP="00000000" w:rsidRDefault="00000000" w:rsidRPr="00000000" w14:paraId="00000068">
            <w:pPr>
              <w:numPr>
                <w:ilvl w:val="0"/>
                <w:numId w:val="5"/>
              </w:numPr>
              <w:spacing w:line="276" w:lineRule="auto"/>
              <w:ind w:left="0" w:hanging="360"/>
              <w:rPr>
                <w:color w:val="000000"/>
                <w:sz w:val="22"/>
                <w:szCs w:val="22"/>
              </w:rPr>
            </w:pPr>
            <w:r w:rsidDel="00000000" w:rsidR="00000000" w:rsidRPr="00000000">
              <w:rPr>
                <w:color w:val="000000"/>
                <w:rtl w:val="0"/>
              </w:rPr>
              <w:t xml:space="preserve">8.2 Briefly explain what the work was about – if a research project, explain the research question(s) </w:t>
            </w:r>
            <w:r w:rsidDel="00000000" w:rsidR="00000000" w:rsidRPr="00000000">
              <w:rPr>
                <w:rtl w:val="0"/>
              </w:rPr>
            </w:r>
          </w:p>
        </w:tc>
        <w:tc>
          <w:tcPr/>
          <w:p w:rsidR="00000000" w:rsidDel="00000000" w:rsidP="00000000" w:rsidRDefault="00000000" w:rsidRPr="00000000" w14:paraId="00000069">
            <w:pPr>
              <w:spacing w:line="276" w:lineRule="auto"/>
              <w:ind w:left="0" w:firstLine="0"/>
              <w:rPr/>
            </w:pPr>
            <w:r w:rsidDel="00000000" w:rsidR="00000000" w:rsidRPr="00000000">
              <w:rPr>
                <w:b w:val="1"/>
                <w:color w:val="0000ff"/>
                <w:rtl w:val="0"/>
              </w:rPr>
              <w:t xml:space="preserve">50-100 words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6A">
            <w:pPr>
              <w:numPr>
                <w:ilvl w:val="0"/>
                <w:numId w:val="5"/>
              </w:numPr>
              <w:spacing w:line="276" w:lineRule="auto"/>
              <w:ind w:left="0" w:hanging="360"/>
              <w:rPr>
                <w:color w:val="000000"/>
                <w:sz w:val="22"/>
                <w:szCs w:val="22"/>
              </w:rPr>
            </w:pPr>
            <w:r w:rsidDel="00000000" w:rsidR="00000000" w:rsidRPr="00000000">
              <w:rPr>
                <w:color w:val="000000"/>
                <w:rtl w:val="0"/>
              </w:rPr>
              <w:t xml:space="preserve">8.3 Describe the background / context </w:t>
            </w:r>
            <w:r w:rsidDel="00000000" w:rsidR="00000000" w:rsidRPr="00000000">
              <w:rPr>
                <w:b w:val="0"/>
                <w:color w:val="000000"/>
                <w:rtl w:val="0"/>
              </w:rPr>
              <w:t xml:space="preserve">(including objective of the work/research and its duration) </w:t>
            </w:r>
            <w:r w:rsidDel="00000000" w:rsidR="00000000" w:rsidRPr="00000000">
              <w:rPr>
                <w:rtl w:val="0"/>
              </w:rPr>
            </w:r>
          </w:p>
        </w:tc>
        <w:tc>
          <w:tcPr/>
          <w:p w:rsidR="00000000" w:rsidDel="00000000" w:rsidP="00000000" w:rsidRDefault="00000000" w:rsidRPr="00000000" w14:paraId="0000006B">
            <w:pPr>
              <w:spacing w:line="276" w:lineRule="auto"/>
              <w:ind w:left="0" w:firstLine="0"/>
              <w:rPr/>
            </w:pPr>
            <w:r w:rsidDel="00000000" w:rsidR="00000000" w:rsidRPr="00000000">
              <w:rPr>
                <w:b w:val="1"/>
                <w:color w:val="0000ff"/>
                <w:rtl w:val="0"/>
              </w:rPr>
              <w:t xml:space="preserve">50-100 words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6C">
            <w:pPr>
              <w:spacing w:line="276" w:lineRule="auto"/>
              <w:rPr>
                <w:color w:val="000000"/>
              </w:rPr>
            </w:pPr>
            <w:r w:rsidDel="00000000" w:rsidR="00000000" w:rsidRPr="00000000">
              <w:rPr>
                <w:color w:val="000000"/>
                <w:rtl w:val="0"/>
              </w:rPr>
              <w:t xml:space="preserve">8.4 Why do you think other actors could benefit from this presentation and who do you think would most benefit?</w:t>
            </w:r>
          </w:p>
        </w:tc>
        <w:tc>
          <w:tcPr/>
          <w:p w:rsidR="00000000" w:rsidDel="00000000" w:rsidP="00000000" w:rsidRDefault="00000000" w:rsidRPr="00000000" w14:paraId="0000006D">
            <w:pPr>
              <w:spacing w:line="276" w:lineRule="auto"/>
              <w:rPr/>
            </w:pP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6E">
            <w:pPr>
              <w:spacing w:line="276" w:lineRule="auto"/>
              <w:rPr>
                <w:b w:val="0"/>
                <w:color w:val="0000ff"/>
              </w:rPr>
            </w:pPr>
            <w:r w:rsidDel="00000000" w:rsidR="00000000" w:rsidRPr="00000000">
              <w:rPr>
                <w:color w:val="000000"/>
                <w:rtl w:val="0"/>
              </w:rPr>
              <w:t xml:space="preserve">8.5 Describe the type of activities that the work involved </w:t>
            </w:r>
            <w:r w:rsidDel="00000000" w:rsidR="00000000" w:rsidRPr="00000000">
              <w:rPr>
                <w:b w:val="0"/>
                <w:color w:val="000000"/>
                <w:rtl w:val="0"/>
              </w:rPr>
              <w:t xml:space="preserve">(for research projects, describe the methodology) </w:t>
            </w:r>
            <w:r w:rsidDel="00000000" w:rsidR="00000000" w:rsidRPr="00000000">
              <w:rPr>
                <w:rtl w:val="0"/>
              </w:rPr>
            </w:r>
          </w:p>
        </w:tc>
        <w:tc>
          <w:tcPr/>
          <w:p w:rsidR="00000000" w:rsidDel="00000000" w:rsidP="00000000" w:rsidRDefault="00000000" w:rsidRPr="00000000" w14:paraId="0000006F">
            <w:pPr>
              <w:spacing w:line="276" w:lineRule="auto"/>
              <w:rPr/>
            </w:pPr>
            <w:r w:rsidDel="00000000" w:rsidR="00000000" w:rsidRPr="00000000">
              <w:rPr>
                <w:b w:val="1"/>
                <w:color w:val="0000ff"/>
                <w:rtl w:val="0"/>
              </w:rPr>
              <w:t xml:space="preserve">50-100 words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70">
            <w:pPr>
              <w:spacing w:line="276" w:lineRule="auto"/>
              <w:ind w:hanging="90"/>
              <w:rPr>
                <w:color w:val="0000ff"/>
              </w:rPr>
            </w:pPr>
            <w:r w:rsidDel="00000000" w:rsidR="00000000" w:rsidRPr="00000000">
              <w:rPr>
                <w:color w:val="000000"/>
                <w:rtl w:val="0"/>
              </w:rPr>
              <w:t xml:space="preserve"> 8.6 Do you have evidence of outcomes and/or impact for children from the work </w:t>
            </w:r>
            <w:r w:rsidDel="00000000" w:rsidR="00000000" w:rsidRPr="00000000">
              <w:rPr>
                <w:b w:val="0"/>
                <w:color w:val="000000"/>
                <w:rtl w:val="0"/>
              </w:rPr>
              <w:t xml:space="preserve">(including methodology used to measure this) </w:t>
            </w:r>
            <w:r w:rsidDel="00000000" w:rsidR="00000000" w:rsidRPr="00000000">
              <w:rPr>
                <w:rtl w:val="0"/>
              </w:rPr>
            </w:r>
          </w:p>
        </w:tc>
        <w:tc>
          <w:tcPr/>
          <w:p w:rsidR="00000000" w:rsidDel="00000000" w:rsidP="00000000" w:rsidRDefault="00000000" w:rsidRPr="00000000" w14:paraId="00000071">
            <w:pPr>
              <w:spacing w:line="276" w:lineRule="auto"/>
              <w:rPr/>
            </w:pPr>
            <w:r w:rsidDel="00000000" w:rsidR="00000000" w:rsidRPr="00000000">
              <w:rPr>
                <w:b w:val="1"/>
                <w:color w:val="0000ff"/>
                <w:rtl w:val="0"/>
              </w:rPr>
              <w:t xml:space="preserve">50-100 words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72">
            <w:pPr>
              <w:numPr>
                <w:ilvl w:val="0"/>
                <w:numId w:val="9"/>
              </w:numPr>
              <w:spacing w:line="276" w:lineRule="auto"/>
              <w:ind w:left="0" w:hanging="360"/>
              <w:rPr>
                <w:color w:val="000000"/>
                <w:sz w:val="22"/>
                <w:szCs w:val="22"/>
              </w:rPr>
            </w:pPr>
            <w:r w:rsidDel="00000000" w:rsidR="00000000" w:rsidRPr="00000000">
              <w:rPr>
                <w:color w:val="000000"/>
                <w:rtl w:val="0"/>
              </w:rPr>
              <w:t xml:space="preserve">8.7 If the work has a focus on one or more other priority areas of the strategy, please </w:t>
            </w:r>
            <w:r w:rsidDel="00000000" w:rsidR="00000000" w:rsidRPr="00000000">
              <w:rPr>
                <w:color w:val="000000"/>
                <w:u w:val="single"/>
                <w:rtl w:val="0"/>
              </w:rPr>
              <w:t xml:space="preserve">underline</w:t>
            </w:r>
            <w:r w:rsidDel="00000000" w:rsidR="00000000" w:rsidRPr="00000000">
              <w:rPr>
                <w:color w:val="000000"/>
                <w:rtl w:val="0"/>
              </w:rPr>
              <w:t xml:space="preserve"> them and share more information </w:t>
            </w:r>
            <w:r w:rsidDel="00000000" w:rsidR="00000000" w:rsidRPr="00000000">
              <w:rPr>
                <w:rtl w:val="0"/>
              </w:rPr>
            </w:r>
          </w:p>
        </w:tc>
        <w:tc>
          <w:tcPr/>
          <w:p w:rsidR="00000000" w:rsidDel="00000000" w:rsidP="00000000" w:rsidRDefault="00000000" w:rsidRPr="00000000" w14:paraId="00000073">
            <w:pPr>
              <w:numPr>
                <w:ilvl w:val="0"/>
                <w:numId w:val="10"/>
              </w:numPr>
              <w:spacing w:line="276" w:lineRule="auto"/>
              <w:ind w:left="720" w:hanging="360"/>
              <w:rPr>
                <w:rFonts w:ascii="Courier New" w:cs="Courier New" w:eastAsia="Courier New" w:hAnsi="Courier New"/>
                <w:sz w:val="22"/>
                <w:szCs w:val="22"/>
              </w:rPr>
            </w:pPr>
            <w:r w:rsidDel="00000000" w:rsidR="00000000" w:rsidRPr="00000000">
              <w:rPr>
                <w:rtl w:val="0"/>
              </w:rPr>
              <w:t xml:space="preserve">Prevention (underline if primary, secondary or tertiary)</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74">
            <w:pPr>
              <w:numPr>
                <w:ilvl w:val="0"/>
                <w:numId w:val="10"/>
              </w:numPr>
              <w:spacing w:line="276" w:lineRule="auto"/>
              <w:ind w:left="720" w:hanging="360"/>
              <w:rPr>
                <w:rFonts w:ascii="Courier New" w:cs="Courier New" w:eastAsia="Courier New" w:hAnsi="Courier New"/>
                <w:sz w:val="22"/>
                <w:szCs w:val="22"/>
              </w:rPr>
            </w:pPr>
            <w:r w:rsidDel="00000000" w:rsidR="00000000" w:rsidRPr="00000000">
              <w:rPr>
                <w:rtl w:val="0"/>
              </w:rPr>
              <w:t xml:space="preserve">Mainstreaming</w:t>
            </w:r>
            <w:r w:rsidDel="00000000" w:rsidR="00000000" w:rsidRPr="00000000">
              <w:rPr>
                <w:rtl w:val="0"/>
              </w:rPr>
            </w:r>
          </w:p>
          <w:p w:rsidR="00000000" w:rsidDel="00000000" w:rsidP="00000000" w:rsidRDefault="00000000" w:rsidRPr="00000000" w14:paraId="00000075">
            <w:pPr>
              <w:numPr>
                <w:ilvl w:val="0"/>
                <w:numId w:val="10"/>
              </w:numPr>
              <w:spacing w:line="276" w:lineRule="auto"/>
              <w:ind w:left="720" w:hanging="360"/>
              <w:rPr>
                <w:rFonts w:ascii="Courier New" w:cs="Courier New" w:eastAsia="Courier New" w:hAnsi="Courier New"/>
                <w:sz w:val="22"/>
                <w:szCs w:val="22"/>
              </w:rPr>
            </w:pPr>
            <w:r w:rsidDel="00000000" w:rsidR="00000000" w:rsidRPr="00000000">
              <w:rPr>
                <w:rtl w:val="0"/>
              </w:rPr>
              <w:t xml:space="preserve">Accountability </w:t>
            </w:r>
            <w:r w:rsidDel="00000000" w:rsidR="00000000" w:rsidRPr="00000000">
              <w:rPr>
                <w:rtl w:val="0"/>
              </w:rPr>
            </w:r>
          </w:p>
          <w:p w:rsidR="00000000" w:rsidDel="00000000" w:rsidP="00000000" w:rsidRDefault="00000000" w:rsidRPr="00000000" w14:paraId="00000076">
            <w:pPr>
              <w:numPr>
                <w:ilvl w:val="0"/>
                <w:numId w:val="10"/>
              </w:numPr>
              <w:spacing w:line="276" w:lineRule="auto"/>
              <w:ind w:left="720" w:hanging="360"/>
              <w:rPr>
                <w:rFonts w:ascii="Courier New" w:cs="Courier New" w:eastAsia="Courier New" w:hAnsi="Courier New"/>
                <w:sz w:val="22"/>
                <w:szCs w:val="22"/>
              </w:rPr>
            </w:pPr>
            <w:r w:rsidDel="00000000" w:rsidR="00000000" w:rsidRPr="00000000">
              <w:rPr>
                <w:rtl w:val="0"/>
              </w:rPr>
              <w:t xml:space="preserve">Localisation </w:t>
            </w:r>
            <w:r w:rsidDel="00000000" w:rsidR="00000000" w:rsidRPr="00000000">
              <w:rPr>
                <w:rtl w:val="0"/>
              </w:rPr>
            </w:r>
          </w:p>
          <w:p w:rsidR="00000000" w:rsidDel="00000000" w:rsidP="00000000" w:rsidRDefault="00000000" w:rsidRPr="00000000" w14:paraId="00000077">
            <w:pPr>
              <w:numPr>
                <w:ilvl w:val="0"/>
                <w:numId w:val="10"/>
              </w:numPr>
              <w:spacing w:line="276" w:lineRule="auto"/>
              <w:ind w:left="720" w:hanging="360"/>
              <w:rPr>
                <w:rFonts w:ascii="Courier New" w:cs="Courier New" w:eastAsia="Courier New" w:hAnsi="Courier New"/>
                <w:sz w:val="22"/>
                <w:szCs w:val="22"/>
              </w:rPr>
            </w:pPr>
            <w:r w:rsidDel="00000000" w:rsidR="00000000" w:rsidRPr="00000000">
              <w:rPr>
                <w:rtl w:val="0"/>
              </w:rPr>
              <w:t xml:space="preserve">Climate Crisis</w:t>
            </w:r>
            <w:r w:rsidDel="00000000" w:rsidR="00000000" w:rsidRPr="00000000">
              <w:rPr>
                <w:rtl w:val="0"/>
              </w:rPr>
            </w:r>
          </w:p>
        </w:tc>
      </w:tr>
      <w:tr>
        <w:trPr>
          <w:cantSplit w:val="0"/>
          <w:trHeight w:val="315" w:hRule="atLeast"/>
          <w:tblHeader w:val="0"/>
        </w:trPr>
        <w:tc>
          <w:tcPr>
            <w:shd w:fill="e2d3db" w:val="clear"/>
          </w:tcPr>
          <w:p w:rsidR="00000000" w:rsidDel="00000000" w:rsidP="00000000" w:rsidRDefault="00000000" w:rsidRPr="00000000" w14:paraId="00000078">
            <w:pPr>
              <w:numPr>
                <w:ilvl w:val="0"/>
                <w:numId w:val="10"/>
              </w:numPr>
              <w:spacing w:line="276" w:lineRule="auto"/>
              <w:ind w:left="0" w:hanging="360"/>
              <w:rPr>
                <w:color w:val="000000"/>
                <w:sz w:val="22"/>
                <w:szCs w:val="22"/>
              </w:rPr>
            </w:pPr>
            <w:r w:rsidDel="00000000" w:rsidR="00000000" w:rsidRPr="00000000">
              <w:rPr>
                <w:color w:val="000000"/>
                <w:rtl w:val="0"/>
              </w:rPr>
              <w:t xml:space="preserve">8.8 Challenges / limitations </w:t>
            </w:r>
            <w:r w:rsidDel="00000000" w:rsidR="00000000" w:rsidRPr="00000000">
              <w:rPr>
                <w:rtl w:val="0"/>
              </w:rPr>
            </w:r>
          </w:p>
        </w:tc>
        <w:tc>
          <w:tcPr/>
          <w:p w:rsidR="00000000" w:rsidDel="00000000" w:rsidP="00000000" w:rsidRDefault="00000000" w:rsidRPr="00000000" w14:paraId="00000079">
            <w:pPr>
              <w:spacing w:line="276" w:lineRule="auto"/>
              <w:ind w:left="0" w:firstLine="0"/>
              <w:rPr/>
            </w:pPr>
            <w:r w:rsidDel="00000000" w:rsidR="00000000" w:rsidRPr="00000000">
              <w:rPr>
                <w:b w:val="1"/>
                <w:color w:val="0000ff"/>
                <w:rtl w:val="0"/>
              </w:rPr>
              <w:t xml:space="preserve">50-100 words</w:t>
            </w:r>
            <w:r w:rsidDel="00000000" w:rsidR="00000000" w:rsidRPr="00000000">
              <w:rPr>
                <w:rtl w:val="0"/>
              </w:rPr>
            </w:r>
          </w:p>
        </w:tc>
      </w:tr>
      <w:tr>
        <w:trPr>
          <w:cantSplit w:val="0"/>
          <w:tblHeader w:val="0"/>
        </w:trPr>
        <w:tc>
          <w:tcPr>
            <w:shd w:fill="e2d3db" w:val="clear"/>
          </w:tcPr>
          <w:p w:rsidR="00000000" w:rsidDel="00000000" w:rsidP="00000000" w:rsidRDefault="00000000" w:rsidRPr="00000000" w14:paraId="0000007A">
            <w:pPr>
              <w:numPr>
                <w:ilvl w:val="0"/>
                <w:numId w:val="1"/>
              </w:numPr>
              <w:spacing w:line="276" w:lineRule="auto"/>
              <w:ind w:left="0" w:hanging="360"/>
              <w:rPr>
                <w:color w:val="000000"/>
                <w:sz w:val="22"/>
                <w:szCs w:val="22"/>
              </w:rPr>
            </w:pPr>
            <w:r w:rsidDel="00000000" w:rsidR="00000000" w:rsidRPr="00000000">
              <w:rPr>
                <w:color w:val="000000"/>
                <w:rtl w:val="0"/>
              </w:rPr>
              <w:t xml:space="preserve">8.9 Lessons learnt / next steps </w:t>
            </w:r>
            <w:r w:rsidDel="00000000" w:rsidR="00000000" w:rsidRPr="00000000">
              <w:rPr>
                <w:rtl w:val="0"/>
              </w:rPr>
            </w:r>
          </w:p>
        </w:tc>
        <w:tc>
          <w:tcPr/>
          <w:p w:rsidR="00000000" w:rsidDel="00000000" w:rsidP="00000000" w:rsidRDefault="00000000" w:rsidRPr="00000000" w14:paraId="0000007B">
            <w:pPr>
              <w:spacing w:line="276" w:lineRule="auto"/>
              <w:ind w:left="0" w:firstLine="0"/>
              <w:rPr/>
            </w:pPr>
            <w:r w:rsidDel="00000000" w:rsidR="00000000" w:rsidRPr="00000000">
              <w:rPr>
                <w:b w:val="1"/>
                <w:color w:val="0000ff"/>
                <w:rtl w:val="0"/>
              </w:rPr>
              <w:t xml:space="preserve">50-100 words</w:t>
            </w: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Please note that we are particularly keen to embrace presentations willing to share about failure and learning from it, as opposed to lessons learned which often have a minimal focus on challenges and failures.</w:t>
      </w:r>
    </w:p>
  </w:footnote>
  <w:footnote w:id="1">
    <w:p w:rsidR="00000000" w:rsidDel="00000000" w:rsidP="00000000" w:rsidRDefault="00000000" w:rsidRPr="00000000" w14:paraId="0000007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w:t>
      </w:r>
      <w:r w:rsidDel="00000000" w:rsidR="00000000" w:rsidRPr="00000000">
        <w:rPr>
          <w:rFonts w:ascii="Helvetica Neue" w:cs="Helvetica Neue" w:eastAsia="Helvetica Neue" w:hAnsi="Helvetica Neue"/>
          <w:i w:val="1"/>
          <w:sz w:val="16"/>
          <w:szCs w:val="16"/>
          <w:rtl w:val="0"/>
        </w:rPr>
        <w:t xml:space="preserve">Primary Prevention </w:t>
      </w:r>
      <w:r w:rsidDel="00000000" w:rsidR="00000000" w:rsidRPr="00000000">
        <w:rPr>
          <w:rFonts w:ascii="Helvetica Neue" w:cs="Helvetica Neue" w:eastAsia="Helvetica Neue" w:hAnsi="Helvetica Neue"/>
          <w:sz w:val="16"/>
          <w:szCs w:val="16"/>
          <w:rtl w:val="0"/>
        </w:rPr>
        <w:t xml:space="preserve">addresses the root causes of child protection risks among the population (or a subset of it) to reduce the likelihood of abuse, neglect, exploitation, or violence against children. </w:t>
      </w:r>
      <w:r w:rsidDel="00000000" w:rsidR="00000000" w:rsidRPr="00000000">
        <w:rPr>
          <w:rFonts w:ascii="Helvetica Neue" w:cs="Helvetica Neue" w:eastAsia="Helvetica Neue" w:hAnsi="Helvetica Neue"/>
          <w:i w:val="1"/>
          <w:sz w:val="16"/>
          <w:szCs w:val="16"/>
          <w:rtl w:val="0"/>
        </w:rPr>
        <w:t xml:space="preserve">Secondary Prevention </w:t>
      </w:r>
      <w:r w:rsidDel="00000000" w:rsidR="00000000" w:rsidRPr="00000000">
        <w:rPr>
          <w:rFonts w:ascii="Helvetica Neue" w:cs="Helvetica Neue" w:eastAsia="Helvetica Neue" w:hAnsi="Helvetica Neue"/>
          <w:sz w:val="16"/>
          <w:szCs w:val="16"/>
          <w:rtl w:val="0"/>
        </w:rPr>
        <w:t xml:space="preserve">addresses a specific source of threat and/or vulnerabilities of a child who is identified as being at particularly high risk of abuse, neglect, exploitation, or violence, due to characteristics of the child, family, and/or environment. </w:t>
      </w:r>
      <w:r w:rsidDel="00000000" w:rsidR="00000000" w:rsidRPr="00000000">
        <w:rPr>
          <w:rFonts w:ascii="Helvetica Neue" w:cs="Helvetica Neue" w:eastAsia="Helvetica Neue" w:hAnsi="Helvetica Neue"/>
          <w:i w:val="1"/>
          <w:sz w:val="16"/>
          <w:szCs w:val="16"/>
          <w:rtl w:val="0"/>
        </w:rPr>
        <w:t xml:space="preserve">Tertiary Prevention </w:t>
      </w:r>
      <w:r w:rsidDel="00000000" w:rsidR="00000000" w:rsidRPr="00000000">
        <w:rPr>
          <w:rFonts w:ascii="Helvetica Neue" w:cs="Helvetica Neue" w:eastAsia="Helvetica Neue" w:hAnsi="Helvetica Neue"/>
          <w:sz w:val="16"/>
          <w:szCs w:val="16"/>
          <w:rtl w:val="0"/>
        </w:rPr>
        <w:t xml:space="preserve">reduces the longer-term impact of harm and reduces the chance of recurring harm to a child who has already suffered abuse, neglect, exploitation, or violence.” A Clarion Call: The Centrality of Children and their Protection within Humanitarian Action 2021-2025.</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400" w:line="240" w:lineRule="auto"/>
      <w:jc w:val="center"/>
      <w:rPr>
        <w:b w:val="1"/>
        <w:smallCaps w:val="1"/>
        <w:color w:val="74d0cf"/>
        <w:sz w:val="48"/>
        <w:szCs w:val="48"/>
      </w:rPr>
    </w:pPr>
    <w:r w:rsidDel="00000000" w:rsidR="00000000" w:rsidRPr="00000000">
      <w:rPr>
        <w:b w:val="1"/>
        <w:smallCaps w:val="1"/>
        <w:color w:val="74d0cf"/>
        <w:sz w:val="48"/>
        <w:szCs w:val="48"/>
      </w:rPr>
      <w:drawing>
        <wp:inline distB="0" distT="0" distL="0" distR="0">
          <wp:extent cx="3088390" cy="880653"/>
          <wp:effectExtent b="0" l="0" r="0" t="0"/>
          <wp:docPr descr="A black and white logo&#10;&#10;Description automatically generated with low confidence" id="4" name="image1.png"/>
          <a:graphic>
            <a:graphicData uri="http://schemas.openxmlformats.org/drawingml/2006/picture">
              <pic:pic>
                <pic:nvPicPr>
                  <pic:cNvPr descr="A black and white logo&#10;&#10;Description automatically generated with low confidence" id="0" name="image1.png"/>
                  <pic:cNvPicPr preferRelativeResize="0"/>
                </pic:nvPicPr>
                <pic:blipFill>
                  <a:blip r:embed="rId1"/>
                  <a:srcRect b="0" l="0" r="0" t="0"/>
                  <a:stretch>
                    <a:fillRect/>
                  </a:stretch>
                </pic:blipFill>
                <pic:spPr>
                  <a:xfrm>
                    <a:off x="0" y="0"/>
                    <a:ext cx="3088390" cy="8806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rFonts w:ascii="Courier New" w:cs="Courier New" w:eastAsia="Courier New" w:hAnsi="Courier New"/>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440" w:hanging="360"/>
      </w:pPr>
      <w:rPr>
        <w:rFonts w:ascii="Courier New" w:cs="Courier New" w:eastAsia="Courier New" w:hAnsi="Courier New"/>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color="74d0cf" w:space="1" w:sz="18" w:val="single"/>
      </w:pBdr>
      <w:spacing w:after="180" w:before="280" w:line="240" w:lineRule="auto"/>
    </w:pPr>
    <w:rPr>
      <w:b w:val="1"/>
      <w:smallCaps w:val="1"/>
      <w:color w:val="ed7d31"/>
      <w:sz w:val="40"/>
      <w:szCs w:val="40"/>
    </w:rPr>
  </w:style>
  <w:style w:type="paragraph" w:styleId="Heading2">
    <w:name w:val="heading 2"/>
    <w:basedOn w:val="Normal"/>
    <w:next w:val="Normal"/>
    <w:pPr>
      <w:keepNext w:val="1"/>
      <w:keepLines w:val="1"/>
      <w:tabs>
        <w:tab w:val="right" w:pos="10632"/>
      </w:tabs>
      <w:spacing w:after="240" w:before="360" w:line="240" w:lineRule="auto"/>
    </w:pPr>
    <w:rPr>
      <w:b w:val="1"/>
      <w:smallCaps w:val="1"/>
      <w:color w:val="ed7d31"/>
      <w:sz w:val="24"/>
      <w:szCs w:val="24"/>
    </w:rPr>
  </w:style>
  <w:style w:type="paragraph" w:styleId="Heading3">
    <w:name w:val="heading 3"/>
    <w:basedOn w:val="Normal"/>
    <w:next w:val="Normal"/>
    <w:pPr>
      <w:keepNext w:val="1"/>
      <w:keepLines w:val="1"/>
      <w:spacing w:after="120" w:before="240" w:line="240" w:lineRule="auto"/>
    </w:pPr>
    <w:rPr>
      <w:b w:val="1"/>
      <w:smallCaps w:val="1"/>
      <w:color w:val="ed7d31"/>
      <w:sz w:val="24"/>
      <w:szCs w:val="24"/>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spacing w:after="0" w:before="200" w:lineRule="auto"/>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f3863"/>
    </w:rPr>
  </w:style>
  <w:style w:type="paragraph" w:styleId="Title">
    <w:name w:val="Title"/>
    <w:basedOn w:val="Normal"/>
    <w:next w:val="Normal"/>
    <w:pPr>
      <w:pBdr>
        <w:bottom w:color="4472c4" w:space="4" w:sz="8" w:val="single"/>
      </w:pBdr>
      <w:spacing w:after="300" w:line="240" w:lineRule="auto"/>
    </w:pPr>
    <w:rPr>
      <w:rFonts w:ascii="Calibri" w:cs="Calibri" w:eastAsia="Calibri" w:hAnsi="Calibri"/>
      <w:color w:val="323e4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color="74d0cf" w:space="1" w:sz="18" w:val="single"/>
      </w:pBdr>
      <w:spacing w:after="180" w:before="280" w:line="240" w:lineRule="auto"/>
    </w:pPr>
    <w:rPr>
      <w:b w:val="1"/>
      <w:smallCaps w:val="1"/>
      <w:color w:val="ed7d31"/>
      <w:sz w:val="40"/>
      <w:szCs w:val="40"/>
    </w:rPr>
  </w:style>
  <w:style w:type="paragraph" w:styleId="Heading2">
    <w:name w:val="heading 2"/>
    <w:basedOn w:val="Normal"/>
    <w:next w:val="Normal"/>
    <w:pPr>
      <w:keepNext w:val="1"/>
      <w:keepLines w:val="1"/>
      <w:tabs>
        <w:tab w:val="right" w:pos="10632"/>
      </w:tabs>
      <w:spacing w:after="240" w:before="360" w:line="240" w:lineRule="auto"/>
    </w:pPr>
    <w:rPr>
      <w:b w:val="1"/>
      <w:smallCaps w:val="1"/>
      <w:color w:val="ed7d31"/>
      <w:sz w:val="24"/>
      <w:szCs w:val="24"/>
    </w:rPr>
  </w:style>
  <w:style w:type="paragraph" w:styleId="Heading3">
    <w:name w:val="heading 3"/>
    <w:basedOn w:val="Normal"/>
    <w:next w:val="Normal"/>
    <w:pPr>
      <w:keepNext w:val="1"/>
      <w:keepLines w:val="1"/>
      <w:spacing w:after="120" w:before="240" w:line="240" w:lineRule="auto"/>
    </w:pPr>
    <w:rPr>
      <w:b w:val="1"/>
      <w:smallCaps w:val="1"/>
      <w:color w:val="ed7d31"/>
      <w:sz w:val="24"/>
      <w:szCs w:val="24"/>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spacing w:after="0" w:before="200" w:lineRule="auto"/>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f3863"/>
    </w:rPr>
  </w:style>
  <w:style w:type="paragraph" w:styleId="Title">
    <w:name w:val="Title"/>
    <w:basedOn w:val="Normal"/>
    <w:next w:val="Normal"/>
    <w:pPr>
      <w:pBdr>
        <w:bottom w:color="4472c4"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rsid w:val="00E24CD4"/>
  </w:style>
  <w:style w:type="paragraph" w:styleId="Heading1">
    <w:name w:val="heading 1"/>
    <w:basedOn w:val="Normal"/>
    <w:next w:val="BodyText"/>
    <w:link w:val="Heading1Char"/>
    <w:uiPriority w:val="9"/>
    <w:qFormat w:val="1"/>
    <w:rsid w:val="0032083A"/>
    <w:pPr>
      <w:keepNext w:val="1"/>
      <w:keepLines w:val="1"/>
      <w:widowControl w:val="0"/>
      <w:pBdr>
        <w:top w:color="74d0cf" w:space="1" w:sz="18" w:val="single"/>
      </w:pBdr>
      <w:spacing w:after="180" w:before="280" w:line="240" w:lineRule="auto"/>
      <w:outlineLvl w:val="0"/>
    </w:pPr>
    <w:rPr>
      <w:rFonts w:cs="Arial" w:eastAsiaTheme="majorHAnsi"/>
      <w:b w:val="1"/>
      <w:bCs w:val="1"/>
      <w:caps w:val="1"/>
      <w:color w:val="ed7d31" w:themeColor="accent2"/>
      <w:spacing w:val="-20"/>
      <w:sz w:val="40"/>
      <w:szCs w:val="32"/>
      <w:lang w:eastAsia="en-AU"/>
    </w:rPr>
  </w:style>
  <w:style w:type="paragraph" w:styleId="Heading2">
    <w:name w:val="heading 2"/>
    <w:basedOn w:val="Normal"/>
    <w:next w:val="BodyText"/>
    <w:link w:val="Heading2Char"/>
    <w:uiPriority w:val="9"/>
    <w:semiHidden w:val="1"/>
    <w:unhideWhenUsed w:val="1"/>
    <w:qFormat w:val="1"/>
    <w:rsid w:val="0032083A"/>
    <w:pPr>
      <w:keepNext w:val="1"/>
      <w:keepLines w:val="1"/>
      <w:tabs>
        <w:tab w:val="right" w:pos="10632"/>
      </w:tabs>
      <w:spacing w:after="240" w:before="360" w:line="240" w:lineRule="auto"/>
      <w:contextualSpacing w:val="1"/>
      <w:outlineLvl w:val="1"/>
    </w:pPr>
    <w:rPr>
      <w:rFonts w:cs="Arial" w:eastAsia="Times New Roman"/>
      <w:b w:val="1"/>
      <w:bCs w:val="1"/>
      <w:iCs w:val="1"/>
      <w:caps w:val="1"/>
      <w:color w:val="ed7d31" w:themeColor="accent2"/>
      <w:sz w:val="24"/>
      <w:szCs w:val="28"/>
      <w:lang w:eastAsia="en-AU"/>
    </w:rPr>
  </w:style>
  <w:style w:type="paragraph" w:styleId="Heading3">
    <w:name w:val="heading 3"/>
    <w:basedOn w:val="Normal"/>
    <w:next w:val="BodyText"/>
    <w:link w:val="Heading3Char"/>
    <w:uiPriority w:val="9"/>
    <w:semiHidden w:val="1"/>
    <w:unhideWhenUsed w:val="1"/>
    <w:qFormat w:val="1"/>
    <w:rsid w:val="0032083A"/>
    <w:pPr>
      <w:keepNext w:val="1"/>
      <w:keepLines w:val="1"/>
      <w:spacing w:after="120" w:before="240" w:line="240" w:lineRule="auto"/>
      <w:outlineLvl w:val="2"/>
    </w:pPr>
    <w:rPr>
      <w:rFonts w:cs="Times New Roman" w:eastAsia="Times New Roman"/>
      <w:b w:val="1"/>
      <w:bCs w:val="1"/>
      <w:caps w:val="1"/>
      <w:color w:val="ed7d31" w:themeColor="accent2"/>
      <w:sz w:val="24"/>
      <w:szCs w:val="24"/>
      <w:lang w:eastAsia="en-AU"/>
    </w:rPr>
  </w:style>
  <w:style w:type="paragraph" w:styleId="Heading4">
    <w:name w:val="heading 4"/>
    <w:basedOn w:val="Normal"/>
    <w:next w:val="Normal"/>
    <w:link w:val="Heading4Char"/>
    <w:uiPriority w:val="9"/>
    <w:semiHidden w:val="1"/>
    <w:unhideWhenUsed w:val="1"/>
    <w:qFormat w:val="1"/>
    <w:rsid w:val="00E24CD4"/>
    <w:pPr>
      <w:keepNext w:val="1"/>
      <w:keepLines w:val="1"/>
      <w:spacing w:after="0" w:before="200"/>
      <w:outlineLvl w:val="3"/>
    </w:pPr>
    <w:rPr>
      <w:rFonts w:asciiTheme="majorHAnsi" w:cstheme="majorBidi" w:eastAsiaTheme="majorEastAsia" w:hAnsiTheme="majorHAnsi"/>
      <w:b w:val="1"/>
      <w:bCs w:val="1"/>
      <w:i w:val="1"/>
      <w:iCs w:val="1"/>
      <w:color w:val="4472c4" w:themeColor="accent1"/>
    </w:rPr>
  </w:style>
  <w:style w:type="paragraph" w:styleId="Heading5">
    <w:name w:val="heading 5"/>
    <w:basedOn w:val="Normal"/>
    <w:next w:val="Normal"/>
    <w:link w:val="Heading5Char"/>
    <w:uiPriority w:val="9"/>
    <w:semiHidden w:val="1"/>
    <w:unhideWhenUsed w:val="1"/>
    <w:qFormat w:val="1"/>
    <w:rsid w:val="00E24CD4"/>
    <w:pPr>
      <w:keepNext w:val="1"/>
      <w:keepLines w:val="1"/>
      <w:spacing w:after="0" w:before="200"/>
      <w:outlineLvl w:val="4"/>
    </w:pPr>
    <w:rPr>
      <w:rFonts w:asciiTheme="majorHAnsi" w:cstheme="majorBidi" w:eastAsiaTheme="majorEastAsia" w:hAnsiTheme="majorHAnsi"/>
      <w:color w:val="1f3763" w:themeColor="accent1" w:themeShade="00007F"/>
    </w:rPr>
  </w:style>
  <w:style w:type="paragraph" w:styleId="Heading6">
    <w:name w:val="heading 6"/>
    <w:basedOn w:val="Normal"/>
    <w:next w:val="Normal"/>
    <w:link w:val="Heading6Char"/>
    <w:uiPriority w:val="9"/>
    <w:semiHidden w:val="1"/>
    <w:unhideWhenUsed w:val="1"/>
    <w:qFormat w:val="1"/>
    <w:rsid w:val="00E24CD4"/>
    <w:pPr>
      <w:keepNext w:val="1"/>
      <w:keepLines w:val="1"/>
      <w:spacing w:after="0" w:before="200"/>
      <w:outlineLvl w:val="5"/>
    </w:pPr>
    <w:rPr>
      <w:rFonts w:asciiTheme="majorHAnsi" w:cstheme="majorBidi" w:eastAsiaTheme="majorEastAsia" w:hAnsiTheme="majorHAnsi"/>
      <w:i w:val="1"/>
      <w:iCs w:val="1"/>
      <w:color w:val="1f3763" w:themeColor="accent1" w:themeShade="00007F"/>
    </w:rPr>
  </w:style>
  <w:style w:type="paragraph" w:styleId="Heading7">
    <w:name w:val="heading 7"/>
    <w:basedOn w:val="Normal"/>
    <w:next w:val="Normal"/>
    <w:link w:val="Heading7Char"/>
    <w:uiPriority w:val="9"/>
    <w:unhideWhenUsed w:val="1"/>
    <w:qFormat w:val="1"/>
    <w:rsid w:val="00E24CD4"/>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E24CD4"/>
    <w:pPr>
      <w:keepNext w:val="1"/>
      <w:keepLines w:val="1"/>
      <w:spacing w:after="0" w:before="200"/>
      <w:outlineLvl w:val="7"/>
    </w:pPr>
    <w:rPr>
      <w:rFonts w:asciiTheme="majorHAnsi" w:cstheme="majorBidi" w:eastAsiaTheme="majorEastAsia" w:hAnsiTheme="majorHAnsi"/>
      <w:color w:val="4472c4" w:themeColor="accent1"/>
      <w:sz w:val="20"/>
      <w:szCs w:val="20"/>
    </w:rPr>
  </w:style>
  <w:style w:type="paragraph" w:styleId="Heading9">
    <w:name w:val="heading 9"/>
    <w:basedOn w:val="Normal"/>
    <w:next w:val="Normal"/>
    <w:link w:val="Heading9Char"/>
    <w:uiPriority w:val="9"/>
    <w:semiHidden w:val="1"/>
    <w:unhideWhenUsed w:val="1"/>
    <w:qFormat w:val="1"/>
    <w:rsid w:val="00E24CD4"/>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24CD4"/>
    <w:pPr>
      <w:pBdr>
        <w:bottom w:color="4472c4"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kern w:val="28"/>
      <w:sz w:val="52"/>
      <w:szCs w:val="52"/>
    </w:rPr>
  </w:style>
  <w:style w:type="paragraph" w:styleId="Quoteinterview" w:customStyle="1">
    <w:name w:val="Quote_interview"/>
    <w:basedOn w:val="Quote"/>
    <w:next w:val="Normal"/>
    <w:autoRedefine w:val="1"/>
    <w:qFormat w:val="1"/>
    <w:rsid w:val="00E24CD4"/>
    <w:pPr>
      <w:tabs>
        <w:tab w:val="left" w:pos="1701"/>
      </w:tabs>
      <w:spacing w:line="240" w:lineRule="auto"/>
      <w:ind w:left="1702" w:right="238" w:hanging="1418"/>
      <w:contextualSpacing w:val="1"/>
    </w:pPr>
    <w:rPr>
      <w:kern w:val="1"/>
    </w:rPr>
  </w:style>
  <w:style w:type="paragraph" w:styleId="Quote">
    <w:name w:val="Quote"/>
    <w:basedOn w:val="Normal"/>
    <w:next w:val="Normal"/>
    <w:link w:val="QuoteChar"/>
    <w:uiPriority w:val="29"/>
    <w:qFormat w:val="1"/>
    <w:rsid w:val="00E24CD4"/>
    <w:rPr>
      <w:i w:val="1"/>
      <w:iCs w:val="1"/>
      <w:color w:val="000000" w:themeColor="text1"/>
    </w:rPr>
  </w:style>
  <w:style w:type="character" w:styleId="QuoteChar" w:customStyle="1">
    <w:name w:val="Quote Char"/>
    <w:basedOn w:val="DefaultParagraphFont"/>
    <w:link w:val="Quote"/>
    <w:uiPriority w:val="29"/>
    <w:rsid w:val="00E24CD4"/>
    <w:rPr>
      <w:i w:val="1"/>
      <w:iCs w:val="1"/>
      <w:color w:val="000000" w:themeColor="text1"/>
    </w:rPr>
  </w:style>
  <w:style w:type="character" w:styleId="Heading1Char" w:customStyle="1">
    <w:name w:val="Heading 1 Char"/>
    <w:basedOn w:val="DefaultParagraphFont"/>
    <w:link w:val="Heading1"/>
    <w:rsid w:val="0032083A"/>
    <w:rPr>
      <w:rFonts w:ascii="Calibri" w:cs="Arial" w:hAnsi="Calibri" w:eastAsiaTheme="majorHAnsi"/>
      <w:b w:val="1"/>
      <w:bCs w:val="1"/>
      <w:caps w:val="1"/>
      <w:color w:val="ed7d31" w:themeColor="accent2"/>
      <w:spacing w:val="-20"/>
      <w:sz w:val="40"/>
      <w:szCs w:val="32"/>
      <w:lang w:eastAsia="en-AU"/>
    </w:rPr>
  </w:style>
  <w:style w:type="character" w:styleId="Heading2Char" w:customStyle="1">
    <w:name w:val="Heading 2 Char"/>
    <w:basedOn w:val="DefaultParagraphFont"/>
    <w:link w:val="Heading2"/>
    <w:rsid w:val="0032083A"/>
    <w:rPr>
      <w:rFonts w:ascii="Calibri" w:cs="Arial" w:eastAsia="Times New Roman" w:hAnsi="Calibri"/>
      <w:b w:val="1"/>
      <w:bCs w:val="1"/>
      <w:iCs w:val="1"/>
      <w:caps w:val="1"/>
      <w:color w:val="ed7d31" w:themeColor="accent2"/>
      <w:sz w:val="24"/>
      <w:szCs w:val="28"/>
      <w:lang w:eastAsia="en-AU"/>
    </w:rPr>
  </w:style>
  <w:style w:type="character" w:styleId="Heading3Char" w:customStyle="1">
    <w:name w:val="Heading 3 Char"/>
    <w:basedOn w:val="DefaultParagraphFont"/>
    <w:link w:val="Heading3"/>
    <w:rsid w:val="0032083A"/>
    <w:rPr>
      <w:rFonts w:ascii="Calibri" w:cs="Times New Roman" w:eastAsia="Times New Roman" w:hAnsi="Calibri"/>
      <w:b w:val="1"/>
      <w:bCs w:val="1"/>
      <w:caps w:val="1"/>
      <w:color w:val="ed7d31" w:themeColor="accent2"/>
      <w:sz w:val="24"/>
      <w:szCs w:val="24"/>
      <w:lang w:eastAsia="en-AU"/>
    </w:rPr>
  </w:style>
  <w:style w:type="character" w:styleId="Heading4Char" w:customStyle="1">
    <w:name w:val="Heading 4 Char"/>
    <w:basedOn w:val="DefaultParagraphFont"/>
    <w:link w:val="Heading4"/>
    <w:uiPriority w:val="9"/>
    <w:rsid w:val="00E24CD4"/>
    <w:rPr>
      <w:rFonts w:asciiTheme="majorHAnsi" w:cstheme="majorBidi" w:eastAsiaTheme="majorEastAsia" w:hAnsiTheme="majorHAnsi"/>
      <w:b w:val="1"/>
      <w:bCs w:val="1"/>
      <w:i w:val="1"/>
      <w:iCs w:val="1"/>
      <w:color w:val="4472c4" w:themeColor="accent1"/>
    </w:rPr>
  </w:style>
  <w:style w:type="character" w:styleId="Heading5Char" w:customStyle="1">
    <w:name w:val="Heading 5 Char"/>
    <w:basedOn w:val="DefaultParagraphFont"/>
    <w:link w:val="Heading5"/>
    <w:uiPriority w:val="9"/>
    <w:rsid w:val="00E24CD4"/>
    <w:rPr>
      <w:rFonts w:asciiTheme="majorHAnsi" w:cstheme="majorBidi" w:eastAsiaTheme="majorEastAsia" w:hAnsiTheme="majorHAnsi"/>
      <w:color w:val="1f3763" w:themeColor="accent1" w:themeShade="00007F"/>
    </w:rPr>
  </w:style>
  <w:style w:type="character" w:styleId="Heading6Char" w:customStyle="1">
    <w:name w:val="Heading 6 Char"/>
    <w:basedOn w:val="DefaultParagraphFont"/>
    <w:link w:val="Heading6"/>
    <w:uiPriority w:val="9"/>
    <w:rsid w:val="00E24CD4"/>
    <w:rPr>
      <w:rFonts w:asciiTheme="majorHAnsi" w:cstheme="majorBidi" w:eastAsiaTheme="majorEastAsia" w:hAnsiTheme="majorHAnsi"/>
      <w:i w:val="1"/>
      <w:iCs w:val="1"/>
      <w:color w:val="1f3763" w:themeColor="accent1" w:themeShade="00007F"/>
    </w:rPr>
  </w:style>
  <w:style w:type="character" w:styleId="Heading7Char" w:customStyle="1">
    <w:name w:val="Heading 7 Char"/>
    <w:basedOn w:val="DefaultParagraphFont"/>
    <w:link w:val="Heading7"/>
    <w:uiPriority w:val="9"/>
    <w:rsid w:val="00E24CD4"/>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E24CD4"/>
    <w:rPr>
      <w:rFonts w:asciiTheme="majorHAnsi" w:cstheme="majorBidi" w:eastAsiaTheme="majorEastAsia" w:hAnsiTheme="majorHAnsi"/>
      <w:color w:val="4472c4" w:themeColor="accent1"/>
      <w:sz w:val="20"/>
      <w:szCs w:val="20"/>
    </w:rPr>
  </w:style>
  <w:style w:type="character" w:styleId="Heading9Char" w:customStyle="1">
    <w:name w:val="Heading 9 Char"/>
    <w:basedOn w:val="DefaultParagraphFont"/>
    <w:link w:val="Heading9"/>
    <w:uiPriority w:val="9"/>
    <w:semiHidden w:val="1"/>
    <w:rsid w:val="00E24CD4"/>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E24CD4"/>
    <w:pPr>
      <w:spacing w:line="240" w:lineRule="auto"/>
    </w:pPr>
    <w:rPr>
      <w:b w:val="1"/>
      <w:bCs w:val="1"/>
      <w:color w:val="4472c4" w:themeColor="accent1"/>
      <w:sz w:val="18"/>
      <w:szCs w:val="18"/>
    </w:rPr>
  </w:style>
  <w:style w:type="character" w:styleId="CommentReference">
    <w:name w:val="annotation reference"/>
    <w:basedOn w:val="DefaultParagraphFont"/>
    <w:uiPriority w:val="99"/>
    <w:unhideWhenUsed w:val="1"/>
    <w:qFormat w:val="1"/>
    <w:rsid w:val="00E24CD4"/>
    <w:rPr>
      <w:sz w:val="18"/>
      <w:szCs w:val="18"/>
    </w:rPr>
  </w:style>
  <w:style w:type="character" w:styleId="TitleChar" w:customStyle="1">
    <w:name w:val="Title Char"/>
    <w:basedOn w:val="DefaultParagraphFont"/>
    <w:link w:val="Title"/>
    <w:uiPriority w:val="10"/>
    <w:rsid w:val="00E24CD4"/>
    <w:rPr>
      <w:rFonts w:asciiTheme="majorHAnsi" w:cstheme="majorBidi" w:eastAsiaTheme="majorEastAsia" w:hAnsiTheme="majorHAnsi"/>
      <w:color w:val="323e4f" w:themeColor="text2" w:themeShade="0000BF"/>
      <w:spacing w:val="5"/>
      <w:kern w:val="28"/>
      <w:sz w:val="52"/>
      <w:szCs w:val="52"/>
    </w:rPr>
  </w:style>
  <w:style w:type="paragraph" w:styleId="Subtitle">
    <w:name w:val="Subtitle"/>
    <w:basedOn w:val="Normal"/>
    <w:next w:val="Normal"/>
    <w:link w:val="SubtitleChar"/>
    <w:uiPriority w:val="11"/>
    <w:qFormat w:val="1"/>
    <w:rPr>
      <w:i w:val="1"/>
      <w:color w:val="4472c4"/>
      <w:sz w:val="24"/>
      <w:szCs w:val="24"/>
    </w:rPr>
  </w:style>
  <w:style w:type="character" w:styleId="SubtitleChar" w:customStyle="1">
    <w:name w:val="Subtitle Char"/>
    <w:basedOn w:val="DefaultParagraphFont"/>
    <w:link w:val="Subtitle"/>
    <w:uiPriority w:val="11"/>
    <w:rsid w:val="00E24CD4"/>
    <w:rPr>
      <w:rFonts w:asciiTheme="majorHAnsi" w:cstheme="majorBidi" w:eastAsiaTheme="majorEastAsia" w:hAnsiTheme="majorHAnsi"/>
      <w:i w:val="1"/>
      <w:iCs w:val="1"/>
      <w:color w:val="4472c4" w:themeColor="accent1"/>
      <w:spacing w:val="15"/>
      <w:sz w:val="24"/>
      <w:szCs w:val="24"/>
    </w:rPr>
  </w:style>
  <w:style w:type="character" w:styleId="Strong">
    <w:name w:val="Strong"/>
    <w:basedOn w:val="DefaultParagraphFont"/>
    <w:uiPriority w:val="22"/>
    <w:qFormat w:val="1"/>
    <w:rsid w:val="00E24CD4"/>
    <w:rPr>
      <w:b w:val="1"/>
      <w:bCs w:val="1"/>
    </w:rPr>
  </w:style>
  <w:style w:type="character" w:styleId="Emphasis">
    <w:name w:val="Emphasis"/>
    <w:basedOn w:val="DefaultParagraphFont"/>
    <w:uiPriority w:val="20"/>
    <w:qFormat w:val="1"/>
    <w:rsid w:val="00E24CD4"/>
    <w:rPr>
      <w:i w:val="1"/>
      <w:iCs w:val="1"/>
    </w:rPr>
  </w:style>
  <w:style w:type="paragraph" w:styleId="NoSpacing">
    <w:name w:val="No Spacing"/>
    <w:link w:val="NoSpacingChar"/>
    <w:uiPriority w:val="1"/>
    <w:qFormat w:val="1"/>
    <w:rsid w:val="00E24CD4"/>
    <w:pPr>
      <w:spacing w:after="0" w:line="240" w:lineRule="auto"/>
    </w:pPr>
  </w:style>
  <w:style w:type="character" w:styleId="NoSpacingChar" w:customStyle="1">
    <w:name w:val="No Spacing Char"/>
    <w:basedOn w:val="DefaultParagraphFont"/>
    <w:link w:val="NoSpacing"/>
    <w:uiPriority w:val="1"/>
    <w:rsid w:val="00E24CD4"/>
  </w:style>
  <w:style w:type="paragraph" w:styleId="ListParagraph">
    <w:name w:val="List Paragraph"/>
    <w:aliases w:val="bulleted Jens,CV lower headings,Resume Title,List Paragraph_Table bullets,Bullets"/>
    <w:basedOn w:val="Normal"/>
    <w:link w:val="ListParagraphChar"/>
    <w:uiPriority w:val="34"/>
    <w:qFormat w:val="1"/>
    <w:rsid w:val="00E24CD4"/>
    <w:pPr>
      <w:ind w:left="720"/>
      <w:contextualSpacing w:val="1"/>
    </w:pPr>
  </w:style>
  <w:style w:type="character" w:styleId="ListParagraphChar" w:customStyle="1">
    <w:name w:val="List Paragraph Char"/>
    <w:aliases w:val="bulleted Jens Char,CV lower headings Char,Resume Title Char,List Paragraph_Table bullets Char,Bullets Char"/>
    <w:link w:val="ListParagraph"/>
    <w:uiPriority w:val="34"/>
    <w:locked w:val="1"/>
    <w:rsid w:val="00E24CD4"/>
  </w:style>
  <w:style w:type="paragraph" w:styleId="IntenseQuote">
    <w:name w:val="Intense Quote"/>
    <w:basedOn w:val="Normal"/>
    <w:next w:val="Normal"/>
    <w:link w:val="IntenseQuoteChar"/>
    <w:uiPriority w:val="30"/>
    <w:qFormat w:val="1"/>
    <w:rsid w:val="00E24CD4"/>
    <w:pPr>
      <w:pBdr>
        <w:bottom w:color="4472c4" w:space="4" w:sz="4" w:themeColor="accent1" w:val="single"/>
      </w:pBdr>
      <w:spacing w:after="280" w:before="200"/>
      <w:ind w:left="936" w:right="936"/>
    </w:pPr>
    <w:rPr>
      <w:b w:val="1"/>
      <w:bCs w:val="1"/>
      <w:i w:val="1"/>
      <w:iCs w:val="1"/>
      <w:color w:val="4472c4" w:themeColor="accent1"/>
    </w:rPr>
  </w:style>
  <w:style w:type="character" w:styleId="IntenseQuoteChar" w:customStyle="1">
    <w:name w:val="Intense Quote Char"/>
    <w:basedOn w:val="DefaultParagraphFont"/>
    <w:link w:val="IntenseQuote"/>
    <w:uiPriority w:val="30"/>
    <w:rsid w:val="00E24CD4"/>
    <w:rPr>
      <w:b w:val="1"/>
      <w:bCs w:val="1"/>
      <w:i w:val="1"/>
      <w:iCs w:val="1"/>
      <w:color w:val="4472c4" w:themeColor="accent1"/>
    </w:rPr>
  </w:style>
  <w:style w:type="character" w:styleId="SubtleEmphasis">
    <w:name w:val="Subtle Emphasis"/>
    <w:basedOn w:val="DefaultParagraphFont"/>
    <w:uiPriority w:val="19"/>
    <w:qFormat w:val="1"/>
    <w:rsid w:val="00E24CD4"/>
    <w:rPr>
      <w:i w:val="1"/>
      <w:iCs w:val="1"/>
      <w:color w:val="808080" w:themeColor="text1" w:themeTint="00007F"/>
    </w:rPr>
  </w:style>
  <w:style w:type="character" w:styleId="IntenseEmphasis">
    <w:name w:val="Intense Emphasis"/>
    <w:basedOn w:val="DefaultParagraphFont"/>
    <w:uiPriority w:val="21"/>
    <w:qFormat w:val="1"/>
    <w:rsid w:val="00E24CD4"/>
    <w:rPr>
      <w:b w:val="1"/>
      <w:bCs w:val="1"/>
      <w:i w:val="1"/>
      <w:iCs w:val="1"/>
      <w:color w:val="4472c4" w:themeColor="accent1"/>
    </w:rPr>
  </w:style>
  <w:style w:type="character" w:styleId="SubtleReference">
    <w:name w:val="Subtle Reference"/>
    <w:basedOn w:val="DefaultParagraphFont"/>
    <w:uiPriority w:val="31"/>
    <w:qFormat w:val="1"/>
    <w:rsid w:val="00E24CD4"/>
    <w:rPr>
      <w:smallCaps w:val="1"/>
      <w:color w:val="ed7d31" w:themeColor="accent2"/>
      <w:u w:val="single"/>
    </w:rPr>
  </w:style>
  <w:style w:type="character" w:styleId="IntenseReference">
    <w:name w:val="Intense Reference"/>
    <w:basedOn w:val="DefaultParagraphFont"/>
    <w:uiPriority w:val="32"/>
    <w:qFormat w:val="1"/>
    <w:rsid w:val="00E24CD4"/>
    <w:rPr>
      <w:b w:val="1"/>
      <w:bCs w:val="1"/>
      <w:smallCaps w:val="1"/>
      <w:color w:val="ed7d31" w:themeColor="accent2"/>
      <w:spacing w:val="5"/>
      <w:u w:val="single"/>
    </w:rPr>
  </w:style>
  <w:style w:type="character" w:styleId="BookTitle">
    <w:name w:val="Book Title"/>
    <w:basedOn w:val="DefaultParagraphFont"/>
    <w:uiPriority w:val="33"/>
    <w:qFormat w:val="1"/>
    <w:rsid w:val="00E24CD4"/>
    <w:rPr>
      <w:b w:val="1"/>
      <w:bCs w:val="1"/>
      <w:smallCaps w:val="1"/>
      <w:spacing w:val="5"/>
    </w:rPr>
  </w:style>
  <w:style w:type="paragraph" w:styleId="TOCHeading">
    <w:name w:val="TOC Heading"/>
    <w:basedOn w:val="Heading1"/>
    <w:next w:val="Normal"/>
    <w:uiPriority w:val="39"/>
    <w:unhideWhenUsed w:val="1"/>
    <w:qFormat w:val="1"/>
    <w:rsid w:val="00E24CD4"/>
    <w:pPr>
      <w:outlineLvl w:val="9"/>
    </w:pPr>
  </w:style>
  <w:style w:type="paragraph" w:styleId="BodyText">
    <w:name w:val="Body Text"/>
    <w:basedOn w:val="Normal"/>
    <w:link w:val="BodyTextChar"/>
    <w:qFormat w:val="1"/>
    <w:rsid w:val="0032083A"/>
    <w:pPr>
      <w:spacing w:after="180" w:before="180" w:line="264" w:lineRule="auto"/>
    </w:pPr>
    <w:rPr>
      <w:rFonts w:cs="Times New Roman" w:eastAsia="Times New Roman"/>
      <w:color w:val="000000" w:themeColor="text1"/>
      <w:szCs w:val="24"/>
      <w:lang w:eastAsia="en-AU"/>
    </w:rPr>
  </w:style>
  <w:style w:type="character" w:styleId="BodyTextChar" w:customStyle="1">
    <w:name w:val="Body Text Char"/>
    <w:basedOn w:val="DefaultParagraphFont"/>
    <w:link w:val="BodyText"/>
    <w:rsid w:val="0032083A"/>
    <w:rPr>
      <w:rFonts w:ascii="Calibri" w:cs="Times New Roman" w:eastAsia="Times New Roman" w:hAnsi="Calibri"/>
      <w:color w:val="000000" w:themeColor="text1"/>
      <w:szCs w:val="24"/>
      <w:lang w:eastAsia="en-AU"/>
    </w:rPr>
  </w:style>
  <w:style w:type="paragraph" w:styleId="Header">
    <w:name w:val="header"/>
    <w:basedOn w:val="Normal"/>
    <w:link w:val="HeaderChar"/>
    <w:unhideWhenUsed w:val="1"/>
    <w:qFormat w:val="1"/>
    <w:rsid w:val="0032083A"/>
    <w:pPr>
      <w:spacing w:after="400" w:line="240" w:lineRule="auto"/>
    </w:pPr>
    <w:rPr>
      <w:b w:val="1"/>
      <w:caps w:val="1"/>
      <w:color w:val="74d0cf"/>
      <w:spacing w:val="-20"/>
      <w:sz w:val="48"/>
    </w:rPr>
  </w:style>
  <w:style w:type="character" w:styleId="HeaderChar" w:customStyle="1">
    <w:name w:val="Header Char"/>
    <w:basedOn w:val="DefaultParagraphFont"/>
    <w:link w:val="Header"/>
    <w:rsid w:val="0032083A"/>
    <w:rPr>
      <w:rFonts w:ascii="Calibri" w:hAnsi="Calibri"/>
      <w:b w:val="1"/>
      <w:caps w:val="1"/>
      <w:color w:val="74d0cf"/>
      <w:spacing w:val="-20"/>
      <w:sz w:val="48"/>
    </w:rPr>
  </w:style>
  <w:style w:type="table" w:styleId="TableGrid">
    <w:name w:val="Table Grid"/>
    <w:basedOn w:val="TableNormal"/>
    <w:uiPriority w:val="39"/>
    <w:rsid w:val="009F480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F01CBE"/>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01CBE"/>
    <w:rPr>
      <w:rFonts w:ascii="Times New Roman" w:cs="Times New Roman" w:hAnsi="Times New Roman"/>
      <w:sz w:val="18"/>
      <w:szCs w:val="18"/>
    </w:rPr>
  </w:style>
  <w:style w:type="character" w:styleId="Hyperlink">
    <w:name w:val="Hyperlink"/>
    <w:basedOn w:val="DefaultParagraphFont"/>
    <w:uiPriority w:val="99"/>
    <w:unhideWhenUsed w:val="1"/>
    <w:rsid w:val="00F01CBE"/>
    <w:rPr>
      <w:color w:val="0563c1" w:themeColor="hyperlink"/>
      <w:u w:val="single"/>
    </w:rPr>
  </w:style>
  <w:style w:type="character" w:styleId="UnresolvedMention1" w:customStyle="1">
    <w:name w:val="Unresolved Mention1"/>
    <w:basedOn w:val="DefaultParagraphFont"/>
    <w:uiPriority w:val="99"/>
    <w:rsid w:val="00F01CBE"/>
    <w:rPr>
      <w:color w:val="605e5c"/>
      <w:shd w:color="auto" w:fill="e1dfdd" w:val="clear"/>
    </w:rPr>
  </w:style>
  <w:style w:type="table" w:styleId="GridTable5Dark-Accent5">
    <w:name w:val="Grid Table 5 Dark Accent 5"/>
    <w:basedOn w:val="TableNormal"/>
    <w:uiPriority w:val="50"/>
    <w:rsid w:val="00F01CB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5Dark-Accent4">
    <w:name w:val="Grid Table 5 Dark Accent 4"/>
    <w:basedOn w:val="TableNormal"/>
    <w:uiPriority w:val="50"/>
    <w:rsid w:val="009A3135"/>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f2c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c000"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c000" w:themeFill="accent4" w:val="clear"/>
      </w:tcPr>
    </w:tblStylePr>
    <w:tblStylePr w:type="band1Vert">
      <w:tblPr/>
      <w:tcPr>
        <w:shd w:color="auto" w:fill="ffe599" w:themeFill="accent4" w:themeFillTint="000066" w:val="clear"/>
      </w:tcPr>
    </w:tblStylePr>
    <w:tblStylePr w:type="band1Horz">
      <w:tblPr/>
      <w:tcPr>
        <w:shd w:color="auto" w:fill="ffe599" w:themeFill="accent4" w:themeFillTint="000066" w:val="clear"/>
      </w:tcPr>
    </w:tblStylePr>
  </w:style>
  <w:style w:type="table" w:styleId="GridTable5Dark-Accent3">
    <w:name w:val="Grid Table 5 Dark Accent 3"/>
    <w:basedOn w:val="TableNormal"/>
    <w:uiPriority w:val="50"/>
    <w:rsid w:val="009A3135"/>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paragraph" w:styleId="CommentText">
    <w:name w:val="annotation text"/>
    <w:basedOn w:val="Normal"/>
    <w:link w:val="CommentTextChar"/>
    <w:uiPriority w:val="99"/>
    <w:semiHidden w:val="1"/>
    <w:unhideWhenUsed w:val="1"/>
    <w:rsid w:val="00594FCF"/>
    <w:pPr>
      <w:spacing w:line="240" w:lineRule="auto"/>
    </w:pPr>
    <w:rPr>
      <w:sz w:val="20"/>
      <w:szCs w:val="20"/>
    </w:rPr>
  </w:style>
  <w:style w:type="character" w:styleId="CommentTextChar" w:customStyle="1">
    <w:name w:val="Comment Text Char"/>
    <w:basedOn w:val="DefaultParagraphFont"/>
    <w:link w:val="CommentText"/>
    <w:uiPriority w:val="99"/>
    <w:semiHidden w:val="1"/>
    <w:rsid w:val="00594FCF"/>
    <w:rPr>
      <w:sz w:val="20"/>
      <w:szCs w:val="20"/>
    </w:rPr>
  </w:style>
  <w:style w:type="paragraph" w:styleId="CommentSubject">
    <w:name w:val="annotation subject"/>
    <w:basedOn w:val="CommentText"/>
    <w:next w:val="CommentText"/>
    <w:link w:val="CommentSubjectChar"/>
    <w:uiPriority w:val="99"/>
    <w:semiHidden w:val="1"/>
    <w:unhideWhenUsed w:val="1"/>
    <w:rsid w:val="00594FCF"/>
    <w:rPr>
      <w:b w:val="1"/>
      <w:bCs w:val="1"/>
    </w:rPr>
  </w:style>
  <w:style w:type="character" w:styleId="CommentSubjectChar" w:customStyle="1">
    <w:name w:val="Comment Subject Char"/>
    <w:basedOn w:val="CommentTextChar"/>
    <w:link w:val="CommentSubject"/>
    <w:uiPriority w:val="99"/>
    <w:semiHidden w:val="1"/>
    <w:rsid w:val="00594FCF"/>
    <w:rPr>
      <w:b w:val="1"/>
      <w:bCs w:val="1"/>
      <w:sz w:val="20"/>
      <w:szCs w:val="20"/>
    </w:rPr>
  </w:style>
  <w:style w:type="character" w:styleId="UnresolvedMention">
    <w:name w:val="Unresolved Mention"/>
    <w:basedOn w:val="DefaultParagraphFont"/>
    <w:uiPriority w:val="99"/>
    <w:semiHidden w:val="1"/>
    <w:unhideWhenUsed w:val="1"/>
    <w:rsid w:val="005012A5"/>
    <w:rPr>
      <w:color w:val="605e5c"/>
      <w:shd w:color="auto" w:fill="e1dfdd" w:val="clear"/>
    </w:rPr>
  </w:style>
  <w:style w:type="table" w:styleId="a" w:customStyle="1">
    <w:basedOn w:val="TableNormal"/>
    <w:pPr>
      <w:spacing w:after="0" w:line="240" w:lineRule="auto"/>
    </w:pPr>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paragraph" w:styleId="Footer">
    <w:name w:val="footer"/>
    <w:basedOn w:val="Normal"/>
    <w:link w:val="FooterChar"/>
    <w:uiPriority w:val="99"/>
    <w:unhideWhenUsed w:val="1"/>
    <w:rsid w:val="00F640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40B8"/>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paragraph" w:styleId="FootnoteText">
    <w:name w:val="footnote text"/>
    <w:basedOn w:val="Normal"/>
    <w:link w:val="FootnoteTextChar"/>
    <w:uiPriority w:val="99"/>
    <w:semiHidden w:val="1"/>
    <w:unhideWhenUsed w:val="1"/>
    <w:rsid w:val="00673B9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73B93"/>
    <w:rPr>
      <w:sz w:val="20"/>
      <w:szCs w:val="20"/>
    </w:rPr>
  </w:style>
  <w:style w:type="character" w:styleId="FootnoteReference">
    <w:name w:val="footnote reference"/>
    <w:basedOn w:val="DefaultParagraphFont"/>
    <w:uiPriority w:val="99"/>
    <w:semiHidden w:val="1"/>
    <w:unhideWhenUsed w:val="1"/>
    <w:rsid w:val="00673B93"/>
    <w:rPr>
      <w:vertAlign w:val="superscript"/>
    </w:rPr>
  </w:style>
  <w:style w:type="paragraph" w:styleId="Subtitle">
    <w:name w:val="Subtitle"/>
    <w:basedOn w:val="Normal"/>
    <w:next w:val="Normal"/>
    <w:pPr/>
    <w:rPr>
      <w:i w:val="1"/>
      <w:color w:val="4472c4"/>
      <w:sz w:val="24"/>
      <w:szCs w:val="24"/>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 w:type="paragraph" w:styleId="Subtitle">
    <w:name w:val="Subtitle"/>
    <w:basedOn w:val="Normal"/>
    <w:next w:val="Normal"/>
    <w:pPr/>
    <w:rPr>
      <w:i w:val="1"/>
      <w:color w:val="4472c4"/>
      <w:sz w:val="24"/>
      <w:szCs w:val="24"/>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nnualmeeting2022@alliancecpha.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lliancecpha.org/en/child-protection-online-library/alliance-strategy-2021-2025-clarion-call-centrality-children-a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LMnXQay1Jfit3YmmLx4eT2/Bvg==">AMUW2mUa3R117wpKtAaZTWsBd/+Jdvna70rJoDZyY/sVtxljRdD4awfAUrr+z3ADjdLokqDsoCZvtenNEDY2uNUOSVXp4i7/N5LxhG0i8dJjwcmT/i+bzCI=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2022-03-07T21:02:00Z</dcterms:created>
  <dc:creator>Sara Bertrand</dc:creator>
</cp:coreProperties>
</file>